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65408"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5408;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cw25dwAAAANAQAADwAAAAAA&#10;AAABACAAAAAiAAAAZHJzL2Rvd25yZXYueG1sUEsBAhQAFAAAAAgAh07iQC5Jnb5IAgAAcgQAAA4A&#10;AAAAAAAAAQAgAAAAKwEAAGRycy9lMm9Eb2MueG1sUEsFBgAAAAAGAAYAWQEAAOUFA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2021年11月</w:t>
                      </w:r>
                    </w:p>
                  </w:txbxContent>
                </v:textbox>
              </v:shape>
            </w:pict>
          </mc:Fallback>
        </mc:AlternateContent>
      </w:r>
      <w:r>
        <w:drawing>
          <wp:anchor distT="0" distB="0" distL="114300" distR="114300" simplePos="0" relativeHeight="251666432"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a:stretch>
                      <a:fillRect/>
                    </a:stretch>
                  </pic:blipFill>
                  <pic:spPr>
                    <a:xfrm>
                      <a:off x="0" y="0"/>
                      <a:ext cx="7592060" cy="10739755"/>
                    </a:xfrm>
                    <a:prstGeom prst="rect">
                      <a:avLst/>
                    </a:prstGeom>
                  </pic:spPr>
                </pic:pic>
              </a:graphicData>
            </a:graphic>
          </wp:anchor>
        </w:drawing>
      </w:r>
      <w:r>
        <w:br w:type="page"/>
      </w:r>
    </w:p>
    <w:p>
      <w:pPr>
        <w:jc w:val="center"/>
        <w:rPr>
          <w:rFonts w:hint="eastAsia" w:ascii="黑体" w:hAnsi="黑体" w:eastAsia="黑体" w:cs="黑体"/>
          <w:sz w:val="72"/>
          <w:szCs w:val="96"/>
          <w:lang w:eastAsia="zh-CN"/>
        </w:rPr>
      </w:pPr>
      <w:r>
        <w:rPr>
          <w:rFonts w:hint="eastAsia" w:ascii="黑体" w:hAnsi="黑体" w:eastAsia="黑体" w:cs="黑体"/>
          <w:sz w:val="72"/>
          <w:szCs w:val="96"/>
          <w:lang w:eastAsia="zh-CN"/>
        </w:rPr>
        <w:t>河北省眼科医院</w:t>
      </w:r>
    </w:p>
    <w:p>
      <w:pPr>
        <w:jc w:val="cente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二〇二一年十一月</w:t>
      </w:r>
    </w:p>
    <w:p>
      <w:pPr>
        <w:tabs>
          <w:tab w:val="left" w:pos="2728"/>
        </w:tabs>
        <w:jc w:val="center"/>
        <w:rPr>
          <w:rFonts w:hint="eastAsia" w:ascii="黑体" w:hAnsi="Times New Roman" w:eastAsia="黑体" w:cs="Times New Roman"/>
          <w:sz w:val="48"/>
          <w:szCs w:val="48"/>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44964D [1612]" filled="t" stroked="t" coordsize="21600,21600" o:gfxdata="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yNAytsAAAANAQAADwAAAAAAAAABACAAAAAiAAAAZHJzL2Rv&#10;d25yZXYueG1sUEsBAhQAFAAAAAgAh07iQBdLH66pAgAAcQUAAA4AAAAAAAAAAQAgAAAAKgEAAGRy&#10;cy9lMm9Eb2MueG1sUEsFBgAAAAAGAAYAWQEAAEUGAAAAAA==&#10;">
                <v:fill type="pattern" on="t" color2="#CCE8CF [3212]" o:title="5%" focussize="0,0" r:id="rId11"/>
                <v:stroke weight="1pt" color="#63B96C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hd w:val="clear" w:color="auto" w:fill="auto"/>
        <w:bidi w:val="0"/>
        <w:spacing w:before="322" w:after="322"/>
        <w:jc w:val="both"/>
        <w:rPr>
          <w:b w:val="0"/>
          <w:bCs w:val="0"/>
          <w:color w:val="auto"/>
          <w:highlight w:val="none"/>
          <w:shd w:val="clear" w:color="auto" w:fill="auto"/>
        </w:rPr>
      </w:pPr>
      <w:r>
        <w:rPr>
          <w:rStyle w:val="7"/>
          <w:rFonts w:ascii="黑体" w:hAnsi="黑体" w:eastAsia="黑体" w:cs="黑体"/>
          <w:b w:val="0"/>
          <w:bCs w:val="0"/>
          <w:color w:val="auto"/>
          <w:sz w:val="33"/>
          <w:szCs w:val="33"/>
          <w:highlight w:val="none"/>
          <w:shd w:val="clear" w:color="auto" w:fill="auto"/>
          <w:rtl w:val="0"/>
        </w:rPr>
        <w:t>一、</w:t>
      </w:r>
      <w:r>
        <w:rPr>
          <w:rStyle w:val="7"/>
          <w:rFonts w:hint="eastAsia" w:ascii="黑体" w:hAnsi="黑体" w:eastAsia="黑体" w:cs="黑体"/>
          <w:b w:val="0"/>
          <w:bCs w:val="0"/>
          <w:color w:val="auto"/>
          <w:sz w:val="33"/>
          <w:szCs w:val="33"/>
          <w:highlight w:val="none"/>
          <w:shd w:val="clear" w:color="auto" w:fill="auto"/>
          <w:rtl w:val="0"/>
          <w:lang w:eastAsia="zh-CN"/>
        </w:rPr>
        <w:t>单位</w:t>
      </w:r>
      <w:r>
        <w:rPr>
          <w:rStyle w:val="7"/>
          <w:rFonts w:ascii="黑体" w:hAnsi="黑体" w:eastAsia="黑体" w:cs="黑体"/>
          <w:b w:val="0"/>
          <w:bCs w:val="0"/>
          <w:color w:val="auto"/>
          <w:sz w:val="33"/>
          <w:szCs w:val="33"/>
          <w:highlight w:val="none"/>
          <w:shd w:val="clear" w:color="auto" w:fill="auto"/>
          <w:rtl w:val="0"/>
        </w:rPr>
        <w:t>职责</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根据医疗机构执业许可条件，河北省眼科医院开展以眼病、耳鼻喉病、口腔病为主的医疗、预防、保健、康复、体检等医疗诊治服务以及疑难、危重疾病的诊治工作，为人民群众身体健康提供保障；开展以眼科为主的医学科学技术研究、技术开发以及有关医学学术交流与合作活动；开展医学院校学生实习和基层医务人员继续教育相关工作；承担医疗下乡、医疗援助、医疗技术帮扶以及危害公众身体健康突发事件的应急救援、救治工作。</w:t>
      </w:r>
    </w:p>
    <w:p>
      <w:pPr>
        <w:shd w:val="clear" w:color="auto" w:fill="auto"/>
        <w:bidi w:val="0"/>
        <w:spacing w:before="240" w:after="240"/>
        <w:jc w:val="both"/>
        <w:rPr>
          <w:color w:val="auto"/>
          <w:highlight w:val="none"/>
          <w:shd w:val="clear" w:color="auto" w:fill="auto"/>
        </w:rPr>
      </w:pPr>
      <w:r>
        <w:rPr>
          <w:rStyle w:val="7"/>
          <w:rFonts w:ascii="黑体" w:hAnsi="黑体" w:eastAsia="黑体" w:cs="黑体"/>
          <w:color w:val="auto"/>
          <w:sz w:val="33"/>
          <w:szCs w:val="33"/>
          <w:highlight w:val="none"/>
          <w:shd w:val="clear" w:color="auto" w:fill="auto"/>
          <w:rtl w:val="0"/>
        </w:rPr>
        <w:t>二、机构设置</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rPr>
        <w:t>从决算编报单位构成看，纳入2020年度</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 xml:space="preserve">决算汇编范围的独立核算单位（以下简称“单位”）共 </w:t>
      </w:r>
      <w:r>
        <w:rPr>
          <w:rStyle w:val="7"/>
          <w:rFonts w:hint="eastAsia" w:ascii="仿宋_gb2312" w:hAnsi="仿宋_gb2312" w:eastAsia="仿宋_gb2312" w:cs="仿宋_gb2312"/>
          <w:color w:val="auto"/>
          <w:sz w:val="33"/>
          <w:szCs w:val="33"/>
          <w:highlight w:val="none"/>
          <w:shd w:val="clear" w:color="auto" w:fill="auto"/>
          <w:rtl w:val="0"/>
          <w:lang w:val="en-US" w:eastAsia="zh-CN"/>
        </w:rPr>
        <w:t>1</w:t>
      </w:r>
      <w:r>
        <w:rPr>
          <w:rStyle w:val="7"/>
          <w:rFonts w:hint="eastAsia" w:ascii="仿宋_gb2312" w:hAnsi="仿宋_gb2312" w:eastAsia="仿宋_gb2312" w:cs="仿宋_gb2312"/>
          <w:color w:val="auto"/>
          <w:sz w:val="33"/>
          <w:szCs w:val="33"/>
          <w:highlight w:val="none"/>
          <w:shd w:val="clear" w:color="auto" w:fill="auto"/>
          <w:rtl w:val="0"/>
        </w:rPr>
        <w:t>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279"/>
        <w:gridCol w:w="2595"/>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8" w:type="dxa"/>
            <w:noWrap w:val="0"/>
            <w:vAlign w:val="center"/>
          </w:tcPr>
          <w:p>
            <w:pPr>
              <w:spacing w:line="560" w:lineRule="exact"/>
              <w:jc w:val="center"/>
              <w:rPr>
                <w:rFonts w:ascii="仿宋_GB2312" w:hAnsi="Calibri" w:eastAsia="仿宋_GB2312" w:cs="Arial Black"/>
                <w:b/>
                <w:bCs/>
                <w:kern w:val="0"/>
                <w:sz w:val="28"/>
                <w:szCs w:val="28"/>
                <w:highlight w:val="none"/>
                <w:shd w:val="clear" w:color="auto" w:fill="auto"/>
              </w:rPr>
            </w:pPr>
            <w:r>
              <w:rPr>
                <w:rFonts w:hint="eastAsia" w:ascii="仿宋_GB2312" w:hAnsi="Calibri" w:eastAsia="仿宋_GB2312" w:cs="Arial Black"/>
                <w:b/>
                <w:bCs/>
                <w:kern w:val="0"/>
                <w:sz w:val="28"/>
                <w:szCs w:val="28"/>
                <w:highlight w:val="none"/>
                <w:shd w:val="clear" w:color="auto" w:fill="auto"/>
              </w:rPr>
              <w:t>序号</w:t>
            </w:r>
          </w:p>
        </w:tc>
        <w:tc>
          <w:tcPr>
            <w:tcW w:w="2279" w:type="dxa"/>
            <w:noWrap w:val="0"/>
            <w:vAlign w:val="center"/>
          </w:tcPr>
          <w:p>
            <w:pPr>
              <w:spacing w:line="560" w:lineRule="exact"/>
              <w:jc w:val="center"/>
              <w:rPr>
                <w:rFonts w:ascii="仿宋_GB2312" w:hAnsi="Calibri" w:eastAsia="仿宋_GB2312" w:cs="Arial Black"/>
                <w:b/>
                <w:bCs/>
                <w:kern w:val="0"/>
                <w:sz w:val="28"/>
                <w:szCs w:val="28"/>
                <w:highlight w:val="none"/>
                <w:shd w:val="clear" w:color="auto" w:fill="auto"/>
              </w:rPr>
            </w:pPr>
            <w:r>
              <w:rPr>
                <w:rFonts w:hint="eastAsia" w:ascii="仿宋_GB2312" w:hAnsi="Calibri" w:eastAsia="仿宋_GB2312" w:cs="Arial Black"/>
                <w:b/>
                <w:bCs/>
                <w:kern w:val="0"/>
                <w:sz w:val="28"/>
                <w:szCs w:val="28"/>
                <w:highlight w:val="none"/>
                <w:shd w:val="clear" w:color="auto" w:fill="auto"/>
              </w:rPr>
              <w:t>单位名称</w:t>
            </w:r>
          </w:p>
        </w:tc>
        <w:tc>
          <w:tcPr>
            <w:tcW w:w="2595" w:type="dxa"/>
            <w:noWrap w:val="0"/>
            <w:vAlign w:val="center"/>
          </w:tcPr>
          <w:p>
            <w:pPr>
              <w:spacing w:line="560" w:lineRule="exact"/>
              <w:jc w:val="center"/>
              <w:rPr>
                <w:rFonts w:ascii="仿宋_GB2312" w:hAnsi="Calibri" w:eastAsia="仿宋_GB2312" w:cs="Arial Black"/>
                <w:b/>
                <w:bCs/>
                <w:kern w:val="0"/>
                <w:sz w:val="28"/>
                <w:szCs w:val="28"/>
                <w:highlight w:val="none"/>
                <w:shd w:val="clear" w:color="auto" w:fill="auto"/>
              </w:rPr>
            </w:pPr>
            <w:r>
              <w:rPr>
                <w:rFonts w:hint="eastAsia" w:ascii="仿宋_GB2312" w:hAnsi="Calibri" w:eastAsia="仿宋_GB2312" w:cs="Arial Black"/>
                <w:b/>
                <w:bCs/>
                <w:kern w:val="0"/>
                <w:sz w:val="28"/>
                <w:szCs w:val="28"/>
                <w:highlight w:val="none"/>
                <w:shd w:val="clear" w:color="auto" w:fill="auto"/>
              </w:rPr>
              <w:t>单位基本性质</w:t>
            </w:r>
          </w:p>
        </w:tc>
        <w:tc>
          <w:tcPr>
            <w:tcW w:w="3578" w:type="dxa"/>
            <w:noWrap w:val="0"/>
            <w:vAlign w:val="center"/>
          </w:tcPr>
          <w:p>
            <w:pPr>
              <w:spacing w:line="560" w:lineRule="exact"/>
              <w:jc w:val="center"/>
              <w:rPr>
                <w:rFonts w:ascii="仿宋_GB2312" w:hAnsi="Calibri" w:eastAsia="仿宋_GB2312" w:cs="Arial Black"/>
                <w:b/>
                <w:bCs/>
                <w:kern w:val="0"/>
                <w:sz w:val="28"/>
                <w:szCs w:val="28"/>
                <w:highlight w:val="none"/>
                <w:shd w:val="clear" w:color="auto" w:fill="auto"/>
              </w:rPr>
            </w:pPr>
            <w:r>
              <w:rPr>
                <w:rFonts w:hint="eastAsia" w:ascii="仿宋_GB2312" w:hAnsi="Calibri" w:eastAsia="仿宋_GB2312" w:cs="Arial Black"/>
                <w:b/>
                <w:bCs/>
                <w:kern w:val="0"/>
                <w:sz w:val="28"/>
                <w:szCs w:val="28"/>
                <w:highlight w:val="none"/>
                <w:shd w:val="clear" w:color="auto" w:fill="auto"/>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68" w:type="dxa"/>
            <w:noWrap w:val="0"/>
            <w:vAlign w:val="top"/>
          </w:tcPr>
          <w:p>
            <w:pPr>
              <w:spacing w:line="560" w:lineRule="exact"/>
              <w:jc w:val="center"/>
              <w:rPr>
                <w:rFonts w:ascii="仿宋_GB2312" w:hAnsi="Calibri" w:eastAsia="仿宋_GB2312" w:cs="Arial Black"/>
                <w:kern w:val="0"/>
                <w:sz w:val="28"/>
                <w:szCs w:val="28"/>
                <w:highlight w:val="none"/>
                <w:shd w:val="clear" w:color="auto" w:fill="auto"/>
              </w:rPr>
            </w:pPr>
            <w:r>
              <w:rPr>
                <w:rFonts w:hint="eastAsia" w:ascii="仿宋_GB2312" w:hAnsi="Calibri" w:eastAsia="仿宋_GB2312" w:cs="Arial Black"/>
                <w:kern w:val="0"/>
                <w:sz w:val="28"/>
                <w:szCs w:val="28"/>
                <w:highlight w:val="none"/>
                <w:shd w:val="clear" w:color="auto" w:fill="auto"/>
              </w:rPr>
              <w:t>1</w:t>
            </w:r>
          </w:p>
        </w:tc>
        <w:tc>
          <w:tcPr>
            <w:tcW w:w="2279" w:type="dxa"/>
            <w:noWrap w:val="0"/>
            <w:vAlign w:val="top"/>
          </w:tcPr>
          <w:p>
            <w:pPr>
              <w:spacing w:line="560" w:lineRule="exact"/>
              <w:rPr>
                <w:rFonts w:hint="eastAsia" w:ascii="仿宋_GB2312" w:hAnsi="Calibri" w:eastAsia="仿宋_GB2312" w:cs="Arial Black"/>
                <w:kern w:val="0"/>
                <w:sz w:val="28"/>
                <w:szCs w:val="28"/>
                <w:highlight w:val="none"/>
                <w:shd w:val="clear" w:color="auto" w:fill="auto"/>
                <w:lang w:eastAsia="zh-CN"/>
              </w:rPr>
            </w:pPr>
            <w:r>
              <w:rPr>
                <w:rFonts w:hint="eastAsia" w:ascii="仿宋_GB2312" w:hAnsi="Calibri" w:eastAsia="仿宋_GB2312" w:cs="Arial Black"/>
                <w:kern w:val="0"/>
                <w:sz w:val="28"/>
                <w:szCs w:val="28"/>
                <w:highlight w:val="none"/>
                <w:shd w:val="clear" w:color="auto" w:fill="auto"/>
                <w:lang w:eastAsia="zh-CN"/>
              </w:rPr>
              <w:t>河北省眼科医院</w:t>
            </w:r>
          </w:p>
        </w:tc>
        <w:tc>
          <w:tcPr>
            <w:tcW w:w="2595" w:type="dxa"/>
            <w:noWrap w:val="0"/>
            <w:vAlign w:val="top"/>
          </w:tcPr>
          <w:p>
            <w:pPr>
              <w:spacing w:line="560" w:lineRule="exact"/>
              <w:jc w:val="center"/>
              <w:rPr>
                <w:rFonts w:hint="eastAsia" w:ascii="仿宋_GB2312" w:hAnsi="Calibri" w:eastAsia="仿宋_GB2312" w:cs="Arial Black"/>
                <w:kern w:val="0"/>
                <w:sz w:val="28"/>
                <w:szCs w:val="28"/>
                <w:highlight w:val="none"/>
                <w:shd w:val="clear" w:color="auto" w:fill="auto"/>
                <w:lang w:eastAsia="zh-CN"/>
              </w:rPr>
            </w:pPr>
            <w:r>
              <w:rPr>
                <w:rFonts w:hint="eastAsia" w:ascii="仿宋_GB2312" w:hAnsi="Calibri" w:eastAsia="仿宋_GB2312" w:cs="Arial Black"/>
                <w:kern w:val="0"/>
                <w:sz w:val="28"/>
                <w:szCs w:val="28"/>
                <w:highlight w:val="none"/>
                <w:shd w:val="clear" w:color="auto" w:fill="auto"/>
                <w:lang w:eastAsia="zh-CN"/>
              </w:rPr>
              <w:t>财政补助事业单位</w:t>
            </w:r>
          </w:p>
        </w:tc>
        <w:tc>
          <w:tcPr>
            <w:tcW w:w="3578" w:type="dxa"/>
            <w:noWrap w:val="0"/>
            <w:vAlign w:val="top"/>
          </w:tcPr>
          <w:p>
            <w:pPr>
              <w:spacing w:line="560" w:lineRule="exact"/>
              <w:jc w:val="center"/>
              <w:rPr>
                <w:rFonts w:hint="eastAsia" w:ascii="仿宋_GB2312" w:hAnsi="Calibri" w:eastAsia="仿宋_GB2312" w:cs="Arial Black"/>
                <w:kern w:val="0"/>
                <w:sz w:val="28"/>
                <w:szCs w:val="28"/>
                <w:highlight w:val="none"/>
                <w:shd w:val="clear" w:color="auto" w:fill="auto"/>
                <w:lang w:eastAsia="zh-CN"/>
              </w:rPr>
            </w:pPr>
            <w:r>
              <w:rPr>
                <w:rFonts w:hint="eastAsia" w:ascii="仿宋_GB2312" w:hAnsi="Calibri" w:eastAsia="仿宋_GB2312" w:cs="Arial Black"/>
                <w:kern w:val="0"/>
                <w:sz w:val="28"/>
                <w:szCs w:val="28"/>
                <w:highlight w:val="none"/>
                <w:shd w:val="clear" w:color="auto" w:fill="auto"/>
                <w:lang w:eastAsia="zh-CN"/>
              </w:rPr>
              <w:t>财政性资金定额或定向补助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20" w:type="dxa"/>
            <w:gridSpan w:val="4"/>
            <w:tcBorders>
              <w:top w:val="single" w:color="auto" w:sz="4"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 w:lineRule="auto"/>
              <w:jc w:val="both"/>
              <w:textAlignment w:val="auto"/>
              <w:rPr>
                <w:rFonts w:ascii="仿宋_GB2312" w:hAnsi="Calibri" w:eastAsia="仿宋_GB2312" w:cs="Arial Black"/>
                <w:kern w:val="0"/>
                <w:sz w:val="24"/>
                <w:szCs w:val="24"/>
                <w:highlight w:val="none"/>
                <w:shd w:val="clear" w:color="auto" w:fill="auto"/>
              </w:rPr>
            </w:pPr>
            <w:r>
              <w:rPr>
                <w:rFonts w:hint="eastAsia" w:ascii="仿宋_GB2312" w:hAnsi="Calibri" w:eastAsia="仿宋_GB2312" w:cs="Arial Black"/>
                <w:kern w:val="0"/>
                <w:sz w:val="28"/>
                <w:szCs w:val="28"/>
                <w:highlight w:val="none"/>
                <w:shd w:val="clear" w:color="auto" w:fill="auto"/>
              </w:rPr>
              <w:t>注：</w:t>
            </w:r>
            <w:r>
              <w:rPr>
                <w:rFonts w:hint="eastAsia" w:ascii="仿宋_GB2312" w:hAnsi="Calibri" w:eastAsia="仿宋_GB2312" w:cs="Arial Black"/>
                <w:kern w:val="0"/>
                <w:sz w:val="24"/>
                <w:szCs w:val="24"/>
                <w:highlight w:val="none"/>
                <w:shd w:val="clear" w:color="auto" w:fill="auto"/>
              </w:rPr>
              <w:t>1、单位基本性质分为行政单位、参公事业单位、财政补助事业单位、经费自理事业单位四类。</w:t>
            </w:r>
          </w:p>
          <w:p>
            <w:pPr>
              <w:keepNext w:val="0"/>
              <w:keepLines w:val="0"/>
              <w:pageBreakBefore w:val="0"/>
              <w:widowControl w:val="0"/>
              <w:kinsoku/>
              <w:wordWrap/>
              <w:overflowPunct/>
              <w:topLinePunct w:val="0"/>
              <w:autoSpaceDE/>
              <w:autoSpaceDN/>
              <w:bidi w:val="0"/>
              <w:adjustRightInd/>
              <w:snapToGrid/>
              <w:spacing w:line="24" w:lineRule="auto"/>
              <w:ind w:firstLine="480" w:firstLineChars="200"/>
              <w:jc w:val="both"/>
              <w:textAlignment w:val="auto"/>
              <w:rPr>
                <w:rFonts w:ascii="仿宋_GB2312" w:hAnsi="Calibri" w:eastAsia="仿宋_GB2312" w:cs="Arial Black"/>
                <w:kern w:val="0"/>
                <w:sz w:val="28"/>
                <w:szCs w:val="28"/>
                <w:highlight w:val="none"/>
                <w:shd w:val="clear" w:color="auto" w:fill="auto"/>
              </w:rPr>
            </w:pPr>
            <w:r>
              <w:rPr>
                <w:rFonts w:hint="eastAsia" w:ascii="仿宋_GB2312" w:hAnsi="Calibri" w:eastAsia="仿宋_GB2312" w:cs="Arial Black"/>
                <w:kern w:val="0"/>
                <w:sz w:val="24"/>
                <w:szCs w:val="24"/>
                <w:highlight w:val="none"/>
                <w:shd w:val="clear" w:color="auto" w:fill="auto"/>
              </w:rPr>
              <w:t>2、经费形式分为财政拨款、财政性资金基本保证、财政性资金定额或定项补助、财政性资金零补助四类。</w:t>
            </w:r>
          </w:p>
        </w:tc>
      </w:tr>
    </w:tbl>
    <w:p>
      <w:pPr>
        <w:widowControl/>
        <w:spacing w:after="160" w:line="580" w:lineRule="exact"/>
        <w:ind w:firstLine="1440" w:firstLineChars="200"/>
        <w:rPr>
          <w:rFonts w:ascii="Times New Roman" w:hAnsi="Times New Roman" w:eastAsia="黑体" w:cs="Times New Roman"/>
          <w:sz w:val="32"/>
          <w:szCs w:val="32"/>
        </w:rPr>
        <w:sectPr>
          <w:headerReference r:id="rId7" w:type="default"/>
          <w:pgSz w:w="11906" w:h="16838"/>
          <w:pgMar w:top="1478" w:right="1531" w:bottom="1500"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jc w:val="both"/>
        <w:rPr>
          <w:rFonts w:ascii="黑体" w:hAnsi="黑体" w:eastAsia="黑体" w:cs="黑体"/>
          <w:sz w:val="56"/>
          <w:szCs w:val="72"/>
        </w:rPr>
      </w:pPr>
    </w:p>
    <w:p>
      <w:pPr>
        <w:jc w:val="both"/>
        <w:rPr>
          <w:rFonts w:ascii="黑体" w:hAnsi="黑体" w:eastAsia="黑体" w:cs="黑体"/>
          <w:sz w:val="56"/>
          <w:szCs w:val="72"/>
        </w:rPr>
      </w:pPr>
    </w:p>
    <w:p>
      <w:pPr>
        <w:jc w:val="both"/>
        <w:rPr>
          <w:rFonts w:ascii="黑体" w:hAnsi="黑体" w:eastAsia="黑体" w:cs="黑体"/>
          <w:sz w:val="56"/>
          <w:szCs w:val="72"/>
        </w:rPr>
      </w:pPr>
    </w:p>
    <w:p>
      <w:pPr>
        <w:jc w:val="both"/>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44964D [1612]" filled="t" stroked="t" coordsize="21600,21600" o:gfxdata="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HWMf4jbAAAADgEAAA8AAAAAAAAAAQAgAAAAIgAAAGRycy9kb3du&#10;cmV2LnhtbFBLAQIUABQAAAAIAIdO4kDBH3UupwIAAG0FAAAOAAAAAAAAAAEAIAAAACoBAABkcnMv&#10;ZTJvRG9jLnhtbFBLBQYAAAAABgAGAFkBAABDBgAAAAA=&#10;">
                <v:fill type="pattern" on="t" color2="#CCE8CF [3212]" o:title="5%" focussize="0,0" r:id="rId11"/>
                <v:stroke weight="1pt" color="#63B96C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shd w:val="clear" w:color="auto" w:fill="auto"/>
        <w:bidi w:val="0"/>
        <w:spacing w:before="240" w:after="240"/>
        <w:jc w:val="both"/>
        <w:rPr>
          <w:highlight w:val="none"/>
          <w:shd w:val="clear" w:color="auto" w:fill="auto"/>
        </w:rPr>
      </w:pPr>
      <w:r>
        <w:br w:type="page"/>
      </w:r>
      <w:r>
        <w:rPr>
          <w:rStyle w:val="7"/>
          <w:rFonts w:ascii="黑体" w:hAnsi="黑体" w:eastAsia="黑体" w:cs="黑体"/>
          <w:sz w:val="33"/>
          <w:szCs w:val="33"/>
          <w:highlight w:val="none"/>
          <w:shd w:val="clear" w:color="auto" w:fill="auto"/>
          <w:rtl w:val="0"/>
        </w:rPr>
        <w:t>一、收入支出决算总体情况说明</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2020年度收、支总计（含结转和结余）57,782.28万元。与2019年度决算相比，收支各增加1,368.71万元，增长2.43%，主要原因是</w:t>
      </w:r>
      <w:r>
        <w:rPr>
          <w:rStyle w:val="7"/>
          <w:rFonts w:hint="eastAsia" w:ascii="仿宋_gb2312" w:hAnsi="仿宋_gb2312" w:eastAsia="仿宋_gb2312" w:cs="仿宋_gb2312"/>
          <w:color w:val="auto"/>
          <w:sz w:val="33"/>
          <w:szCs w:val="33"/>
          <w:highlight w:val="none"/>
          <w:shd w:val="clear" w:color="auto" w:fill="auto"/>
          <w:rtl w:val="0"/>
          <w:lang w:eastAsia="zh-CN"/>
        </w:rPr>
        <w:t>人们对生活标准不断提高，做高端近视眼矫正术的患者也日益增多，对我院门诊收入增长起到了一定的促进作用</w:t>
      </w:r>
      <w:r>
        <w:rPr>
          <w:rStyle w:val="7"/>
          <w:rFonts w:hint="eastAsia" w:ascii="仿宋_gb2312" w:hAnsi="仿宋_gb2312" w:eastAsia="仿宋_gb2312" w:cs="仿宋_gb2312"/>
          <w:color w:val="auto"/>
          <w:sz w:val="33"/>
          <w:szCs w:val="33"/>
          <w:highlight w:val="none"/>
          <w:shd w:val="clear" w:color="auto" w:fill="auto"/>
          <w:rtl w:val="0"/>
        </w:rPr>
        <w:t>。 </w:t>
      </w:r>
    </w:p>
    <w:p>
      <w:pPr>
        <w:bidi w:val="0"/>
        <w:rPr>
          <w:color w:val="auto"/>
          <w:highlight w:val="none"/>
          <w:shd w:val="clear" w:color="auto" w:fill="auto"/>
        </w:rPr>
      </w:pPr>
      <w:r>
        <w:rPr>
          <w:rStyle w:val="7"/>
          <w:color w:val="auto"/>
          <w:highlight w:val="none"/>
          <w:shd w:val="clear" w:color="auto" w:fill="auto"/>
          <w:rtl w:val="0"/>
        </w:rPr>
        <w:t>   </w:t>
      </w:r>
    </w:p>
    <w:p>
      <w:pPr>
        <w:bidi w:val="0"/>
        <w:rPr>
          <w:highlight w:val="none"/>
          <w:shd w:val="clear" w:color="auto" w:fill="auto"/>
        </w:rPr>
      </w:pPr>
      <w:r>
        <w:rPr>
          <w:highlight w:val="none"/>
          <w:shd w:val="clear" w:color="auto" w:fill="auto"/>
        </w:rPr>
        <w:drawing>
          <wp:inline distT="0" distB="0" distL="114300" distR="114300">
            <wp:extent cx="6136640" cy="4020185"/>
            <wp:effectExtent l="0" t="0" r="16510" b="184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6136640" cy="4020185"/>
                    </a:xfrm>
                    <a:prstGeom prst="rect">
                      <a:avLst/>
                    </a:prstGeom>
                    <a:noFill/>
                    <a:ln>
                      <a:noFill/>
                    </a:ln>
                  </pic:spPr>
                </pic:pic>
              </a:graphicData>
            </a:graphic>
          </wp:inline>
        </w:drawing>
      </w:r>
    </w:p>
    <w:p>
      <w:pPr>
        <w:bidi w:val="0"/>
        <w:rPr>
          <w:highlight w:val="none"/>
          <w:shd w:val="clear" w:color="auto" w:fill="auto"/>
        </w:rPr>
      </w:pPr>
      <w:r>
        <w:rPr>
          <w:rStyle w:val="7"/>
          <w:highlight w:val="none"/>
          <w:shd w:val="clear" w:color="auto" w:fill="auto"/>
          <w:rtl w:val="0"/>
        </w:rPr>
        <w:t>   </w:t>
      </w:r>
    </w:p>
    <w:p>
      <w:pPr>
        <w:shd w:val="clear" w:color="auto" w:fill="auto"/>
        <w:bidi w:val="0"/>
        <w:spacing w:before="240" w:after="240"/>
        <w:jc w:val="center"/>
        <w:rPr>
          <w:highlight w:val="none"/>
          <w:shd w:val="clear" w:color="auto" w:fill="auto"/>
        </w:rPr>
      </w:pPr>
      <w:r>
        <w:rPr>
          <w:rStyle w:val="7"/>
          <w:rFonts w:ascii="仿宋_gb2312" w:hAnsi="仿宋_gb2312" w:eastAsia="仿宋_gb2312" w:cs="仿宋_gb2312"/>
          <w:sz w:val="27"/>
          <w:szCs w:val="27"/>
          <w:highlight w:val="none"/>
          <w:shd w:val="clear" w:color="auto" w:fill="auto"/>
          <w:rtl w:val="0"/>
        </w:rPr>
        <w:t>图</w:t>
      </w:r>
      <w:r>
        <w:rPr>
          <w:rStyle w:val="7"/>
          <w:rFonts w:hint="eastAsia" w:ascii="仿宋_gb2312" w:hAnsi="仿宋_gb2312" w:eastAsia="仿宋_gb2312" w:cs="仿宋_gb2312"/>
          <w:sz w:val="27"/>
          <w:szCs w:val="27"/>
          <w:highlight w:val="none"/>
          <w:shd w:val="clear" w:color="auto" w:fill="auto"/>
          <w:rtl w:val="0"/>
          <w:lang w:val="en-US" w:eastAsia="zh-CN"/>
        </w:rPr>
        <w:t>1</w:t>
      </w:r>
      <w:r>
        <w:rPr>
          <w:rStyle w:val="7"/>
          <w:rFonts w:ascii="仿宋_gb2312" w:hAnsi="仿宋_gb2312" w:eastAsia="仿宋_gb2312" w:cs="仿宋_gb2312"/>
          <w:sz w:val="27"/>
          <w:szCs w:val="27"/>
          <w:highlight w:val="none"/>
          <w:shd w:val="clear" w:color="auto" w:fill="auto"/>
          <w:rtl w:val="0"/>
        </w:rPr>
        <w:t>：2019-2020年收支总计对比情况</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二、收入决算情况说明</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2020年度本年收入合计57,103.35万元，其中：财政拨款收入941.80万元，占1.65%；上级补助收入</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；事业收入54,916.91万元，占96.17%；经营收入</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；附属单位上缴收入</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；其他收入1,244.63万元，占2.18%。如图所示：</w:t>
      </w:r>
    </w:p>
    <w:p>
      <w:pPr>
        <w:bidi w:val="0"/>
        <w:rPr>
          <w:highlight w:val="none"/>
          <w:shd w:val="clear" w:color="auto" w:fill="auto"/>
        </w:rPr>
      </w:pPr>
      <w:r>
        <w:rPr>
          <w:rStyle w:val="7"/>
          <w:highlight w:val="none"/>
          <w:shd w:val="clear" w:color="auto" w:fill="auto"/>
          <w:rtl w:val="0"/>
        </w:rPr>
        <w:t>   </w:t>
      </w:r>
    </w:p>
    <w:p>
      <w:pPr>
        <w:bidi w:val="0"/>
        <w:rPr>
          <w:highlight w:val="none"/>
          <w:shd w:val="clear" w:color="auto" w:fill="auto"/>
        </w:rPr>
      </w:pPr>
      <w:r>
        <w:rPr>
          <w:highlight w:val="none"/>
          <w:shd w:val="clear" w:color="auto" w:fill="auto"/>
        </w:rPr>
        <w:drawing>
          <wp:inline distT="0" distB="0" distL="114300" distR="114300">
            <wp:extent cx="5662930" cy="3347085"/>
            <wp:effectExtent l="0" t="0" r="13970" b="571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5662930" cy="3347085"/>
                    </a:xfrm>
                    <a:prstGeom prst="rect">
                      <a:avLst/>
                    </a:prstGeom>
                    <a:noFill/>
                    <a:ln>
                      <a:noFill/>
                    </a:ln>
                  </pic:spPr>
                </pic:pic>
              </a:graphicData>
            </a:graphic>
          </wp:inline>
        </w:drawing>
      </w:r>
    </w:p>
    <w:p>
      <w:pPr>
        <w:bidi w:val="0"/>
        <w:rPr>
          <w:highlight w:val="none"/>
          <w:shd w:val="clear" w:color="auto" w:fill="auto"/>
        </w:rPr>
      </w:pPr>
      <w:r>
        <w:rPr>
          <w:rStyle w:val="7"/>
          <w:highlight w:val="none"/>
          <w:shd w:val="clear" w:color="auto" w:fill="auto"/>
          <w:rtl w:val="0"/>
        </w:rPr>
        <w:t>   </w:t>
      </w:r>
    </w:p>
    <w:p>
      <w:pPr>
        <w:shd w:val="clear" w:color="auto" w:fill="auto"/>
        <w:bidi w:val="0"/>
        <w:spacing w:before="240" w:after="240"/>
        <w:jc w:val="center"/>
        <w:rPr>
          <w:highlight w:val="none"/>
          <w:shd w:val="clear" w:color="auto" w:fill="auto"/>
        </w:rPr>
      </w:pPr>
      <w:r>
        <w:rPr>
          <w:rStyle w:val="7"/>
          <w:rFonts w:ascii="仿宋_gb2312" w:hAnsi="仿宋_gb2312" w:eastAsia="仿宋_gb2312" w:cs="仿宋_gb2312"/>
          <w:sz w:val="27"/>
          <w:szCs w:val="27"/>
          <w:highlight w:val="none"/>
          <w:shd w:val="clear" w:color="auto" w:fill="auto"/>
          <w:rtl w:val="0"/>
        </w:rPr>
        <w:t>图</w:t>
      </w:r>
      <w:r>
        <w:rPr>
          <w:rStyle w:val="7"/>
          <w:rFonts w:hint="eastAsia" w:ascii="仿宋_gb2312" w:hAnsi="仿宋_gb2312" w:eastAsia="仿宋_gb2312" w:cs="仿宋_gb2312"/>
          <w:sz w:val="27"/>
          <w:szCs w:val="27"/>
          <w:highlight w:val="none"/>
          <w:shd w:val="clear" w:color="auto" w:fill="auto"/>
          <w:rtl w:val="0"/>
          <w:lang w:val="en-US" w:eastAsia="zh-CN"/>
        </w:rPr>
        <w:t>2</w:t>
      </w:r>
      <w:r>
        <w:rPr>
          <w:rStyle w:val="7"/>
          <w:rFonts w:ascii="仿宋_gb2312" w:hAnsi="仿宋_gb2312" w:eastAsia="仿宋_gb2312" w:cs="仿宋_gb2312"/>
          <w:sz w:val="27"/>
          <w:szCs w:val="27"/>
          <w:highlight w:val="none"/>
          <w:shd w:val="clear" w:color="auto" w:fill="auto"/>
          <w:rtl w:val="0"/>
        </w:rPr>
        <w:t>：收入决算构成情况（百分比）</w:t>
      </w:r>
    </w:p>
    <w:p>
      <w:pPr>
        <w:shd w:val="clear" w:color="auto" w:fill="auto"/>
        <w:bidi w:val="0"/>
        <w:spacing w:before="240" w:after="240"/>
        <w:jc w:val="both"/>
        <w:rPr>
          <w:rStyle w:val="7"/>
          <w:rFonts w:ascii="黑体" w:hAnsi="黑体" w:eastAsia="黑体" w:cs="黑体"/>
          <w:sz w:val="33"/>
          <w:szCs w:val="33"/>
          <w:highlight w:val="none"/>
          <w:shd w:val="clear" w:color="auto" w:fill="auto"/>
          <w:rtl w:val="0"/>
        </w:rPr>
      </w:pPr>
    </w:p>
    <w:p>
      <w:pPr>
        <w:shd w:val="clear" w:color="auto" w:fill="auto"/>
        <w:bidi w:val="0"/>
        <w:spacing w:before="240" w:after="240"/>
        <w:jc w:val="both"/>
        <w:rPr>
          <w:rStyle w:val="7"/>
          <w:rFonts w:ascii="黑体" w:hAnsi="黑体" w:eastAsia="黑体" w:cs="黑体"/>
          <w:sz w:val="33"/>
          <w:szCs w:val="33"/>
          <w:highlight w:val="none"/>
          <w:shd w:val="clear" w:color="auto" w:fill="auto"/>
          <w:rtl w:val="0"/>
        </w:rPr>
      </w:pP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三、支出决算情况说明</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2020年度本年支出合计47,690.80万元，其中：基本支出45,043.05万元，占94.45%；项目支出2,647.75万元，占5.55%；上缴上级支出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；经营支出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；对附属单位补助支出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。如图所示：</w:t>
      </w:r>
    </w:p>
    <w:p>
      <w:pPr>
        <w:bidi w:val="0"/>
        <w:rPr>
          <w:highlight w:val="none"/>
          <w:shd w:val="clear" w:color="auto" w:fill="auto"/>
        </w:rPr>
      </w:pPr>
      <w:r>
        <w:rPr>
          <w:rStyle w:val="7"/>
          <w:highlight w:val="none"/>
          <w:shd w:val="clear" w:color="auto" w:fill="auto"/>
          <w:rtl w:val="0"/>
        </w:rPr>
        <w:t>   </w:t>
      </w:r>
    </w:p>
    <w:p>
      <w:pPr>
        <w:bidi w:val="0"/>
        <w:rPr>
          <w:highlight w:val="none"/>
          <w:shd w:val="clear" w:color="auto" w:fill="auto"/>
        </w:rPr>
      </w:pPr>
      <w:r>
        <w:rPr>
          <w:highlight w:val="none"/>
          <w:shd w:val="clear" w:color="auto" w:fill="auto"/>
        </w:rPr>
        <w:drawing>
          <wp:inline distT="0" distB="0" distL="114300" distR="114300">
            <wp:extent cx="6080125" cy="3580765"/>
            <wp:effectExtent l="0" t="0" r="15875" b="63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4"/>
                    <a:stretch>
                      <a:fillRect/>
                    </a:stretch>
                  </pic:blipFill>
                  <pic:spPr>
                    <a:xfrm>
                      <a:off x="0" y="0"/>
                      <a:ext cx="6080125" cy="3580765"/>
                    </a:xfrm>
                    <a:prstGeom prst="rect">
                      <a:avLst/>
                    </a:prstGeom>
                    <a:noFill/>
                    <a:ln>
                      <a:noFill/>
                    </a:ln>
                  </pic:spPr>
                </pic:pic>
              </a:graphicData>
            </a:graphic>
          </wp:inline>
        </w:drawing>
      </w:r>
    </w:p>
    <w:p>
      <w:pPr>
        <w:bidi w:val="0"/>
        <w:rPr>
          <w:highlight w:val="none"/>
          <w:shd w:val="clear" w:color="auto" w:fill="auto"/>
        </w:rPr>
      </w:pPr>
      <w:r>
        <w:rPr>
          <w:rStyle w:val="7"/>
          <w:highlight w:val="none"/>
          <w:shd w:val="clear" w:color="auto" w:fill="auto"/>
          <w:rtl w:val="0"/>
        </w:rPr>
        <w:t>   </w:t>
      </w:r>
    </w:p>
    <w:p>
      <w:pPr>
        <w:shd w:val="clear" w:color="auto" w:fill="auto"/>
        <w:bidi w:val="0"/>
        <w:spacing w:before="240" w:after="240"/>
        <w:jc w:val="center"/>
        <w:rPr>
          <w:highlight w:val="none"/>
          <w:shd w:val="clear" w:color="auto" w:fill="auto"/>
        </w:rPr>
      </w:pPr>
      <w:r>
        <w:rPr>
          <w:rStyle w:val="7"/>
          <w:rFonts w:ascii="仿宋_gb2312" w:hAnsi="仿宋_gb2312" w:eastAsia="仿宋_gb2312" w:cs="仿宋_gb2312"/>
          <w:sz w:val="27"/>
          <w:szCs w:val="27"/>
          <w:highlight w:val="none"/>
          <w:shd w:val="clear" w:color="auto" w:fill="auto"/>
          <w:rtl w:val="0"/>
        </w:rPr>
        <w:t>图</w:t>
      </w:r>
      <w:r>
        <w:rPr>
          <w:rStyle w:val="7"/>
          <w:rFonts w:hint="eastAsia" w:ascii="仿宋_gb2312" w:hAnsi="仿宋_gb2312" w:eastAsia="仿宋_gb2312" w:cs="仿宋_gb2312"/>
          <w:sz w:val="27"/>
          <w:szCs w:val="27"/>
          <w:highlight w:val="none"/>
          <w:shd w:val="clear" w:color="auto" w:fill="auto"/>
          <w:rtl w:val="0"/>
          <w:lang w:val="en-US" w:eastAsia="zh-CN"/>
        </w:rPr>
        <w:t>3</w:t>
      </w:r>
      <w:r>
        <w:rPr>
          <w:rStyle w:val="7"/>
          <w:rFonts w:ascii="仿宋_gb2312" w:hAnsi="仿宋_gb2312" w:eastAsia="仿宋_gb2312" w:cs="仿宋_gb2312"/>
          <w:sz w:val="27"/>
          <w:szCs w:val="27"/>
          <w:highlight w:val="none"/>
          <w:shd w:val="clear" w:color="auto" w:fill="auto"/>
          <w:rtl w:val="0"/>
        </w:rPr>
        <w:t>：支出决算构成情况（按支出性质 / 百分比）</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四、财政拨款收入支出决算总体情况说明</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（一）财政拨款收支与2019年度决算对比情况</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2020年度财政拨款收支均为一般公共预算财政拨款，其中本年收入941.80万元,比2019年度减少126.95万元，降低11.88%，主要是</w:t>
      </w:r>
      <w:r>
        <w:rPr>
          <w:rStyle w:val="7"/>
          <w:rFonts w:hint="eastAsia" w:ascii="仿宋_gb2312" w:hAnsi="仿宋_gb2312" w:eastAsia="仿宋_gb2312" w:cs="仿宋_gb2312"/>
          <w:color w:val="auto"/>
          <w:sz w:val="33"/>
          <w:szCs w:val="33"/>
          <w:highlight w:val="none"/>
          <w:shd w:val="clear" w:color="auto" w:fill="auto"/>
          <w:rtl w:val="0"/>
          <w:lang w:eastAsia="zh-CN"/>
        </w:rPr>
        <w:t>历年拨款收入均与当年预算项目相关，除了定向补助和长期项目资金，其余项目资金随着当年的预算收支相应增减，并不固定。</w:t>
      </w:r>
      <w:r>
        <w:rPr>
          <w:rStyle w:val="7"/>
          <w:rFonts w:hint="eastAsia" w:ascii="仿宋_gb2312" w:hAnsi="仿宋_gb2312" w:eastAsia="仿宋_gb2312" w:cs="仿宋_gb2312"/>
          <w:color w:val="auto"/>
          <w:sz w:val="33"/>
          <w:szCs w:val="33"/>
          <w:highlight w:val="none"/>
          <w:shd w:val="clear" w:color="auto" w:fill="auto"/>
          <w:rtl w:val="0"/>
          <w:lang w:val="en-US" w:eastAsia="zh-CN"/>
        </w:rPr>
        <w:t>2020年一般公共预算拨款减少，2019年住院医师规培254万元，而2020年为141万元，减少113万元，其余项目资金也有些许变动</w:t>
      </w:r>
      <w:r>
        <w:rPr>
          <w:rStyle w:val="7"/>
          <w:rFonts w:hint="eastAsia" w:ascii="仿宋_gb2312" w:hAnsi="仿宋_gb2312" w:eastAsia="仿宋_gb2312" w:cs="仿宋_gb2312"/>
          <w:color w:val="auto"/>
          <w:sz w:val="33"/>
          <w:szCs w:val="33"/>
          <w:highlight w:val="none"/>
          <w:shd w:val="clear" w:color="auto" w:fill="auto"/>
          <w:rtl w:val="0"/>
        </w:rPr>
        <w:t>；本年支出1,233.09万元，增加843.27万元，增长216.32%，主要是</w:t>
      </w:r>
      <w:r>
        <w:rPr>
          <w:rStyle w:val="7"/>
          <w:rFonts w:hint="eastAsia" w:ascii="仿宋_gb2312" w:hAnsi="仿宋_gb2312" w:eastAsia="仿宋_gb2312" w:cs="仿宋_gb2312"/>
          <w:color w:val="auto"/>
          <w:sz w:val="33"/>
          <w:szCs w:val="33"/>
          <w:highlight w:val="none"/>
          <w:shd w:val="clear" w:color="auto" w:fill="auto"/>
          <w:rtl w:val="0"/>
          <w:lang w:val="en-US" w:eastAsia="zh-CN"/>
        </w:rPr>
        <w:t>2019年部分拨款到账较晚，部分列支到2020年</w:t>
      </w:r>
      <w:r>
        <w:rPr>
          <w:rStyle w:val="7"/>
          <w:rFonts w:hint="eastAsia" w:ascii="仿宋_gb2312" w:hAnsi="仿宋_gb2312" w:eastAsia="仿宋_gb2312" w:cs="仿宋_gb2312"/>
          <w:color w:val="auto"/>
          <w:sz w:val="33"/>
          <w:szCs w:val="33"/>
          <w:highlight w:val="none"/>
          <w:shd w:val="clear" w:color="auto" w:fill="auto"/>
          <w:rtl w:val="0"/>
        </w:rPr>
        <w:t>。</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420" w:firstLineChars="200"/>
        <w:jc w:val="both"/>
        <w:textAlignment w:val="auto"/>
        <w:rPr>
          <w:highlight w:val="none"/>
          <w:shd w:val="clear" w:color="auto" w:fill="auto"/>
        </w:rPr>
      </w:pPr>
      <w:r>
        <w:rPr>
          <w:rStyle w:val="7"/>
          <w:highlight w:val="none"/>
          <w:shd w:val="clear" w:color="auto" w:fill="auto"/>
          <w:rtl w:val="0"/>
        </w:rPr>
        <w:t xml:space="preserve">  </w:t>
      </w:r>
      <w:r>
        <w:rPr>
          <w:highlight w:val="none"/>
          <w:shd w:val="clear" w:color="auto" w:fill="auto"/>
        </w:rPr>
        <w:drawing>
          <wp:inline distT="0" distB="0" distL="114300" distR="114300">
            <wp:extent cx="5610860" cy="2927350"/>
            <wp:effectExtent l="0" t="0" r="8890"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5610860" cy="2927350"/>
                    </a:xfrm>
                    <a:prstGeom prst="rect">
                      <a:avLst/>
                    </a:prstGeom>
                    <a:noFill/>
                    <a:ln>
                      <a:noFill/>
                    </a:ln>
                  </pic:spPr>
                </pic:pic>
              </a:graphicData>
            </a:graphic>
          </wp:inline>
        </w:drawing>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540" w:firstLineChars="200"/>
        <w:jc w:val="center"/>
        <w:textAlignment w:val="auto"/>
        <w:rPr>
          <w:highlight w:val="none"/>
          <w:shd w:val="clear" w:color="auto" w:fill="auto"/>
        </w:rPr>
      </w:pPr>
      <w:r>
        <w:rPr>
          <w:rStyle w:val="7"/>
          <w:rFonts w:ascii="仿宋_gb2312" w:hAnsi="仿宋_gb2312" w:eastAsia="仿宋_gb2312" w:cs="仿宋_gb2312"/>
          <w:sz w:val="27"/>
          <w:szCs w:val="27"/>
          <w:highlight w:val="none"/>
          <w:shd w:val="clear" w:color="auto" w:fill="auto"/>
          <w:rtl w:val="0"/>
        </w:rPr>
        <w:t>图</w:t>
      </w:r>
      <w:r>
        <w:rPr>
          <w:rStyle w:val="7"/>
          <w:rFonts w:hint="eastAsia" w:ascii="仿宋_gb2312" w:hAnsi="仿宋_gb2312" w:eastAsia="仿宋_gb2312" w:cs="仿宋_gb2312"/>
          <w:sz w:val="27"/>
          <w:szCs w:val="27"/>
          <w:highlight w:val="none"/>
          <w:shd w:val="clear" w:color="auto" w:fill="auto"/>
          <w:rtl w:val="0"/>
          <w:lang w:val="en-US" w:eastAsia="zh-CN"/>
        </w:rPr>
        <w:t>4</w:t>
      </w:r>
      <w:r>
        <w:rPr>
          <w:rStyle w:val="7"/>
          <w:rFonts w:ascii="仿宋_gb2312" w:hAnsi="仿宋_gb2312" w:eastAsia="仿宋_gb2312" w:cs="仿宋_gb2312"/>
          <w:sz w:val="27"/>
          <w:szCs w:val="27"/>
          <w:highlight w:val="none"/>
          <w:shd w:val="clear" w:color="auto" w:fill="auto"/>
          <w:rtl w:val="0"/>
        </w:rPr>
        <w:t>：2019-2020年财政拨款收支情况（单位：万元）</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（二）财政拨款收支与年初预算数对比情况</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2020年度一般公共预算财政拨款收入941.80万元，完成年初预算的228.59%,比年初预算增加529.80万元，决算数大于预算数的主要原因是</w:t>
      </w:r>
      <w:r>
        <w:rPr>
          <w:rStyle w:val="7"/>
          <w:rFonts w:hint="eastAsia" w:ascii="仿宋_gb2312" w:hAnsi="仿宋_gb2312" w:eastAsia="仿宋_gb2312" w:cs="仿宋_gb2312"/>
          <w:color w:val="auto"/>
          <w:sz w:val="33"/>
          <w:szCs w:val="33"/>
          <w:highlight w:val="none"/>
          <w:shd w:val="clear" w:color="auto" w:fill="auto"/>
          <w:rtl w:val="0"/>
          <w:lang w:eastAsia="zh-CN"/>
        </w:rPr>
        <w:t>财政在年度预算执行过程中追加相关项目资金</w:t>
      </w:r>
      <w:r>
        <w:rPr>
          <w:rStyle w:val="7"/>
          <w:rFonts w:hint="eastAsia" w:ascii="仿宋_gb2312" w:hAnsi="仿宋_gb2312" w:eastAsia="仿宋_gb2312" w:cs="仿宋_gb2312"/>
          <w:color w:val="auto"/>
          <w:sz w:val="33"/>
          <w:szCs w:val="33"/>
          <w:highlight w:val="none"/>
          <w:shd w:val="clear" w:color="auto" w:fill="auto"/>
          <w:rtl w:val="0"/>
        </w:rPr>
        <w:t>；本年支出1,233.09万元，完成年初预算的299.29%,比年初预算增加821.09万元，决算数大于预算数的主要原因是</w:t>
      </w:r>
      <w:r>
        <w:rPr>
          <w:rStyle w:val="7"/>
          <w:rFonts w:hint="eastAsia" w:ascii="仿宋_gb2312" w:hAnsi="仿宋_gb2312" w:eastAsia="仿宋_gb2312" w:cs="仿宋_gb2312"/>
          <w:color w:val="auto"/>
          <w:sz w:val="33"/>
          <w:szCs w:val="33"/>
          <w:highlight w:val="none"/>
          <w:shd w:val="clear" w:color="auto" w:fill="auto"/>
          <w:rtl w:val="0"/>
          <w:lang w:val="en-US" w:eastAsia="zh-CN"/>
        </w:rPr>
        <w:t>2019年部分财政资金列支在2020年，另外财政追加相关项目资金形成支出</w:t>
      </w:r>
      <w:r>
        <w:rPr>
          <w:rStyle w:val="7"/>
          <w:rFonts w:hint="eastAsia" w:ascii="仿宋_gb2312" w:hAnsi="仿宋_gb2312" w:eastAsia="仿宋_gb2312" w:cs="仿宋_gb2312"/>
          <w:color w:val="auto"/>
          <w:sz w:val="33"/>
          <w:szCs w:val="33"/>
          <w:highlight w:val="none"/>
          <w:shd w:val="clear" w:color="auto" w:fill="auto"/>
          <w:rtl w:val="0"/>
        </w:rPr>
        <w:t>。</w:t>
      </w:r>
    </w:p>
    <w:p>
      <w:pPr>
        <w:bidi w:val="0"/>
        <w:rPr>
          <w:highlight w:val="none"/>
          <w:shd w:val="clear" w:color="auto" w:fill="auto"/>
        </w:rPr>
      </w:pPr>
      <w:r>
        <w:rPr>
          <w:rStyle w:val="7"/>
          <w:highlight w:val="none"/>
          <w:shd w:val="clear" w:color="auto" w:fill="auto"/>
          <w:rtl w:val="0"/>
        </w:rPr>
        <w:t>   </w:t>
      </w:r>
    </w:p>
    <w:p>
      <w:pPr>
        <w:bidi w:val="0"/>
        <w:rPr>
          <w:highlight w:val="none"/>
          <w:shd w:val="clear" w:color="auto" w:fill="auto"/>
        </w:rPr>
      </w:pPr>
      <w:r>
        <w:rPr>
          <w:highlight w:val="none"/>
          <w:shd w:val="clear" w:color="auto" w:fill="auto"/>
        </w:rPr>
        <w:drawing>
          <wp:inline distT="0" distB="0" distL="114300" distR="114300">
            <wp:extent cx="5661025" cy="3192145"/>
            <wp:effectExtent l="0" t="0" r="15875" b="825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tretch>
                      <a:fillRect/>
                    </a:stretch>
                  </pic:blipFill>
                  <pic:spPr>
                    <a:xfrm>
                      <a:off x="0" y="0"/>
                      <a:ext cx="5661025" cy="3192145"/>
                    </a:xfrm>
                    <a:prstGeom prst="rect">
                      <a:avLst/>
                    </a:prstGeom>
                    <a:noFill/>
                    <a:ln>
                      <a:noFill/>
                    </a:ln>
                  </pic:spPr>
                </pic:pic>
              </a:graphicData>
            </a:graphic>
          </wp:inline>
        </w:drawing>
      </w:r>
    </w:p>
    <w:p>
      <w:pPr>
        <w:bidi w:val="0"/>
        <w:rPr>
          <w:highlight w:val="none"/>
          <w:shd w:val="clear" w:color="auto" w:fill="auto"/>
        </w:rPr>
      </w:pPr>
      <w:r>
        <w:rPr>
          <w:rStyle w:val="7"/>
          <w:highlight w:val="none"/>
          <w:shd w:val="clear" w:color="auto" w:fill="auto"/>
          <w:rtl w:val="0"/>
        </w:rPr>
        <w:t>   </w:t>
      </w:r>
    </w:p>
    <w:p>
      <w:pPr>
        <w:shd w:val="clear" w:color="auto" w:fill="auto"/>
        <w:bidi w:val="0"/>
        <w:spacing w:before="240" w:after="240"/>
        <w:jc w:val="center"/>
        <w:rPr>
          <w:highlight w:val="none"/>
          <w:shd w:val="clear" w:color="auto" w:fill="auto"/>
        </w:rPr>
      </w:pPr>
      <w:r>
        <w:rPr>
          <w:rStyle w:val="7"/>
          <w:rFonts w:ascii="仿宋_gb2312" w:hAnsi="仿宋_gb2312" w:eastAsia="仿宋_gb2312" w:cs="仿宋_gb2312"/>
          <w:sz w:val="27"/>
          <w:szCs w:val="27"/>
          <w:highlight w:val="none"/>
          <w:shd w:val="clear" w:color="auto" w:fill="auto"/>
          <w:rtl w:val="0"/>
        </w:rPr>
        <w:t>图</w:t>
      </w:r>
      <w:r>
        <w:rPr>
          <w:rStyle w:val="7"/>
          <w:rFonts w:hint="eastAsia" w:ascii="仿宋_gb2312" w:hAnsi="仿宋_gb2312" w:eastAsia="仿宋_gb2312" w:cs="仿宋_gb2312"/>
          <w:sz w:val="27"/>
          <w:szCs w:val="27"/>
          <w:highlight w:val="none"/>
          <w:shd w:val="clear" w:color="auto" w:fill="auto"/>
          <w:rtl w:val="0"/>
          <w:lang w:val="en-US" w:eastAsia="zh-CN"/>
        </w:rPr>
        <w:t>5</w:t>
      </w:r>
      <w:r>
        <w:rPr>
          <w:rStyle w:val="7"/>
          <w:rFonts w:ascii="仿宋_gb2312" w:hAnsi="仿宋_gb2312" w:eastAsia="仿宋_gb2312" w:cs="仿宋_gb2312"/>
          <w:sz w:val="27"/>
          <w:szCs w:val="27"/>
          <w:highlight w:val="none"/>
          <w:shd w:val="clear" w:color="auto" w:fill="auto"/>
          <w:rtl w:val="0"/>
        </w:rPr>
        <w:t>：财政拨款收支预决算对比情况（单位：万元）</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sz w:val="33"/>
          <w:szCs w:val="33"/>
          <w:highlight w:val="none"/>
          <w:shd w:val="clear" w:color="auto" w:fill="auto"/>
          <w:rtl w:val="0"/>
        </w:rPr>
        <w:t>（三）财政拨款支出决算结构情况</w:t>
      </w:r>
    </w:p>
    <w:p>
      <w:pPr>
        <w:keepNext w:val="0"/>
        <w:keepLines w:val="0"/>
        <w:pageBreakBefore w:val="0"/>
        <w:widowControl/>
        <w:shd w:val="clear" w:color="auto" w:fill="auto"/>
        <w:kinsoku/>
        <w:wordWrap/>
        <w:overflowPunct/>
        <w:topLinePunct w:val="0"/>
        <w:autoSpaceDE/>
        <w:autoSpaceDN/>
        <w:bidi w:val="0"/>
        <w:adjustRightInd/>
        <w:snapToGrid/>
        <w:spacing w:before="240" w:after="240" w:line="288"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rPr>
        <w:t>2020 年度财政拨款支出1,233.09万元，主要用于以下方面：一般公共服务（类）支出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；外交（类）支出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；国防（类）支出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；公共安全（类）支出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；教育（类）支出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；科学技术（类）支出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；文化旅游体育与传媒（类）支出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；社会保障和就业（类）支出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；卫生健康（类）支出1,160.53万元，占94.12%；节能环保（类）支出1</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，占0.81%；城乡社区（类）支出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；农林水（类）支出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；交通运输（类）支出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；资源勘探工业信息等（类）支出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；商业服务业等（类）支出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；金融（类）支出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；援助其他地区（类）支出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；自然资源海洋气象等（类）支出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；住房保障（类）支出62.56万元，占5.07%；粮油物资储备（类）支出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；国有资本经营预算（类）支出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；灾害防治及应急管理（类）支出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；其他（类）支出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；债务还本（类）支出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；债务付息（类）支出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；抗疫特别国债安排（类）支出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，占</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   </w:t>
      </w:r>
    </w:p>
    <w:p>
      <w:pPr>
        <w:bidi w:val="0"/>
        <w:rPr>
          <w:highlight w:val="none"/>
          <w:shd w:val="clear" w:color="auto" w:fill="auto"/>
        </w:rPr>
      </w:pPr>
      <w:r>
        <w:rPr>
          <w:highlight w:val="none"/>
          <w:shd w:val="clear" w:color="auto" w:fill="auto"/>
        </w:rPr>
        <w:drawing>
          <wp:inline distT="0" distB="0" distL="114300" distR="114300">
            <wp:extent cx="5989955" cy="3228340"/>
            <wp:effectExtent l="0" t="0" r="10795" b="1016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7"/>
                    <a:stretch>
                      <a:fillRect/>
                    </a:stretch>
                  </pic:blipFill>
                  <pic:spPr>
                    <a:xfrm>
                      <a:off x="0" y="0"/>
                      <a:ext cx="5989955" cy="3228340"/>
                    </a:xfrm>
                    <a:prstGeom prst="rect">
                      <a:avLst/>
                    </a:prstGeom>
                    <a:noFill/>
                    <a:ln>
                      <a:noFill/>
                    </a:ln>
                  </pic:spPr>
                </pic:pic>
              </a:graphicData>
            </a:graphic>
          </wp:inline>
        </w:drawing>
      </w:r>
    </w:p>
    <w:p>
      <w:pPr>
        <w:bidi w:val="0"/>
        <w:rPr>
          <w:highlight w:val="none"/>
          <w:shd w:val="clear" w:color="auto" w:fill="auto"/>
        </w:rPr>
      </w:pPr>
      <w:r>
        <w:rPr>
          <w:rStyle w:val="7"/>
          <w:highlight w:val="none"/>
          <w:shd w:val="clear" w:color="auto" w:fill="auto"/>
          <w:rtl w:val="0"/>
        </w:rPr>
        <w:t>   </w:t>
      </w:r>
    </w:p>
    <w:p>
      <w:pPr>
        <w:shd w:val="clear" w:color="auto" w:fill="auto"/>
        <w:bidi w:val="0"/>
        <w:spacing w:before="240" w:after="240"/>
        <w:jc w:val="center"/>
        <w:rPr>
          <w:highlight w:val="none"/>
          <w:shd w:val="clear" w:color="auto" w:fill="auto"/>
        </w:rPr>
      </w:pPr>
      <w:r>
        <w:rPr>
          <w:rStyle w:val="7"/>
          <w:rFonts w:ascii="仿宋_gb2312" w:hAnsi="仿宋_gb2312" w:eastAsia="仿宋_gb2312" w:cs="仿宋_gb2312"/>
          <w:sz w:val="27"/>
          <w:szCs w:val="27"/>
          <w:highlight w:val="none"/>
          <w:shd w:val="clear" w:color="auto" w:fill="auto"/>
          <w:rtl w:val="0"/>
        </w:rPr>
        <w:t>图</w:t>
      </w:r>
      <w:r>
        <w:rPr>
          <w:rStyle w:val="7"/>
          <w:rFonts w:hint="eastAsia" w:ascii="仿宋_gb2312" w:hAnsi="仿宋_gb2312" w:eastAsia="仿宋_gb2312" w:cs="仿宋_gb2312"/>
          <w:sz w:val="27"/>
          <w:szCs w:val="27"/>
          <w:highlight w:val="none"/>
          <w:shd w:val="clear" w:color="auto" w:fill="auto"/>
          <w:rtl w:val="0"/>
          <w:lang w:val="en-US" w:eastAsia="zh-CN"/>
        </w:rPr>
        <w:t>6</w:t>
      </w:r>
      <w:r>
        <w:rPr>
          <w:rStyle w:val="7"/>
          <w:rFonts w:ascii="仿宋_gb2312" w:hAnsi="仿宋_gb2312" w:eastAsia="仿宋_gb2312" w:cs="仿宋_gb2312"/>
          <w:sz w:val="27"/>
          <w:szCs w:val="27"/>
          <w:highlight w:val="none"/>
          <w:shd w:val="clear" w:color="auto" w:fill="auto"/>
          <w:rtl w:val="0"/>
        </w:rPr>
        <w:t>：财政拨款支出决算结构（按功能分类 / 百分比）</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（四）一般公共预算基本支出决算情况说明</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rPr>
      </w:pPr>
      <w:r>
        <w:rPr>
          <w:rStyle w:val="7"/>
          <w:rFonts w:hint="eastAsia" w:ascii="仿宋_gb2312" w:hAnsi="仿宋_gb2312" w:eastAsia="仿宋_gb2312" w:cs="仿宋_gb2312"/>
          <w:color w:val="auto"/>
          <w:sz w:val="33"/>
          <w:szCs w:val="33"/>
          <w:highlight w:val="none"/>
          <w:shd w:val="clear" w:color="auto" w:fill="auto"/>
          <w:rtl w:val="0"/>
        </w:rPr>
        <w:t>2020 年度财政拨款基本支出324.56万元，其中：人员经费324.56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五、一般公共预算“三公” 经费支出决算情况说明</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（一）“三公”经费财政拨款支出决算总体情况说明</w:t>
      </w:r>
    </w:p>
    <w:p>
      <w:pPr>
        <w:keepNext w:val="0"/>
        <w:keepLines w:val="0"/>
        <w:pageBreakBefore w:val="0"/>
        <w:widowControl/>
        <w:shd w:val="clear" w:color="auto" w:fill="auto"/>
        <w:kinsoku/>
        <w:wordWrap/>
        <w:overflowPunct/>
        <w:topLinePunct w:val="0"/>
        <w:autoSpaceDE/>
        <w:autoSpaceDN/>
        <w:bidi w:val="0"/>
        <w:adjustRightInd/>
        <w:snapToGrid/>
        <w:spacing w:before="240" w:after="240" w:line="312" w:lineRule="auto"/>
        <w:ind w:firstLine="660" w:firstLineChars="200"/>
        <w:jc w:val="both"/>
        <w:textAlignment w:val="auto"/>
        <w:rPr>
          <w:rStyle w:val="7"/>
          <w:rFonts w:hint="eastAsia" w:ascii="仿宋_gb2312" w:hAnsi="仿宋_gb2312" w:eastAsia="仿宋_gb2312" w:cs="仿宋_gb2312"/>
          <w:color w:val="auto"/>
          <w:sz w:val="33"/>
          <w:szCs w:val="33"/>
          <w:highlight w:val="none"/>
          <w:shd w:val="clear" w:color="auto" w:fill="auto"/>
          <w:rtl w:val="0"/>
          <w:lang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2020年度“三公”经费财政拨款支出预算为</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hint="eastAsia" w:ascii="仿宋_gb2312" w:hAnsi="仿宋_gb2312" w:eastAsia="仿宋_gb2312" w:cs="仿宋_gb2312"/>
          <w:color w:val="auto"/>
          <w:sz w:val="33"/>
          <w:szCs w:val="33"/>
          <w:highlight w:val="none"/>
          <w:shd w:val="clear" w:color="auto" w:fill="auto"/>
          <w:rtl w:val="0"/>
        </w:rPr>
        <w:t>万元，支出决算为</w:t>
      </w:r>
      <w:r>
        <w:rPr>
          <w:rStyle w:val="7"/>
          <w:rFonts w:hint="eastAsia" w:ascii="仿宋_gb2312" w:hAnsi="仿宋_gb2312" w:eastAsia="仿宋_gb2312" w:cs="仿宋_gb2312"/>
          <w:color w:val="auto"/>
          <w:sz w:val="33"/>
          <w:szCs w:val="33"/>
          <w:highlight w:val="none"/>
          <w:shd w:val="clear" w:color="auto" w:fill="auto"/>
          <w:rtl w:val="0"/>
          <w:lang w:eastAsia="zh-CN"/>
        </w:rPr>
        <w:t>0万</w:t>
      </w:r>
      <w:r>
        <w:rPr>
          <w:rStyle w:val="7"/>
          <w:rFonts w:hint="eastAsia" w:ascii="仿宋_gb2312" w:hAnsi="仿宋_gb2312" w:eastAsia="仿宋_gb2312" w:cs="仿宋_gb2312"/>
          <w:color w:val="auto"/>
          <w:sz w:val="33"/>
          <w:szCs w:val="33"/>
          <w:highlight w:val="none"/>
          <w:shd w:val="clear" w:color="auto" w:fill="auto"/>
          <w:rtl w:val="0"/>
        </w:rPr>
        <w:t>元，完成预算的0.0%,较预算持平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hint="eastAsia" w:ascii="仿宋_gb2312" w:hAnsi="仿宋_gb2312" w:eastAsia="仿宋_gb2312" w:cs="仿宋_gb2312"/>
          <w:color w:val="auto"/>
          <w:sz w:val="33"/>
          <w:szCs w:val="33"/>
          <w:highlight w:val="none"/>
          <w:shd w:val="clear" w:color="auto" w:fill="auto"/>
          <w:rtl w:val="0"/>
        </w:rPr>
        <w:t>万元，持</w:t>
      </w:r>
      <w:bookmarkStart w:id="0" w:name="_GoBack"/>
      <w:bookmarkEnd w:id="0"/>
      <w:r>
        <w:rPr>
          <w:rStyle w:val="7"/>
          <w:rFonts w:hint="eastAsia" w:ascii="仿宋_gb2312" w:hAnsi="仿宋_gb2312" w:eastAsia="仿宋_gb2312" w:cs="仿宋_gb2312"/>
          <w:color w:val="auto"/>
          <w:sz w:val="33"/>
          <w:szCs w:val="33"/>
          <w:highlight w:val="none"/>
          <w:shd w:val="clear" w:color="auto" w:fill="auto"/>
          <w:rtl w:val="0"/>
        </w:rPr>
        <w:t>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未发生三公经费支出</w:t>
      </w:r>
      <w:r>
        <w:rPr>
          <w:rStyle w:val="7"/>
          <w:rFonts w:hint="eastAsia" w:ascii="仿宋_gb2312" w:hAnsi="仿宋_gb2312" w:eastAsia="仿宋_gb2312" w:cs="仿宋_gb2312"/>
          <w:color w:val="auto"/>
          <w:sz w:val="33"/>
          <w:szCs w:val="33"/>
          <w:highlight w:val="none"/>
          <w:shd w:val="clear" w:color="auto" w:fill="auto"/>
          <w:rtl w:val="0"/>
        </w:rPr>
        <w:t>；较2019年度持平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hint="eastAsia"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两年间未发生三公经费支出</w:t>
      </w:r>
      <w:r>
        <w:rPr>
          <w:rStyle w:val="7"/>
          <w:rFonts w:hint="eastAsia" w:ascii="仿宋_gb2312" w:hAnsi="仿宋_gb2312" w:eastAsia="仿宋_gb2312" w:cs="仿宋_gb2312"/>
          <w:color w:val="auto"/>
          <w:sz w:val="33"/>
          <w:szCs w:val="33"/>
          <w:highlight w:val="none"/>
          <w:shd w:val="clear" w:color="auto" w:fill="auto"/>
          <w:rtl w:val="0"/>
        </w:rPr>
        <w:t>。</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（二）“三公”经费财政拨款支出决算具体情况说明</w:t>
      </w:r>
    </w:p>
    <w:p>
      <w:pPr>
        <w:keepNext w:val="0"/>
        <w:keepLines w:val="0"/>
        <w:pageBreakBefore w:val="0"/>
        <w:widowControl/>
        <w:shd w:val="clear" w:color="auto" w:fill="auto"/>
        <w:kinsoku/>
        <w:wordWrap/>
        <w:overflowPunct/>
        <w:topLinePunct w:val="0"/>
        <w:autoSpaceDE/>
        <w:autoSpaceDN/>
        <w:bidi w:val="0"/>
        <w:adjustRightInd/>
        <w:snapToGrid/>
        <w:spacing w:before="240" w:after="240" w:line="24" w:lineRule="atLeast"/>
        <w:ind w:firstLine="663" w:firstLineChars="200"/>
        <w:jc w:val="both"/>
        <w:textAlignment w:val="auto"/>
        <w:rPr>
          <w:color w:val="auto"/>
          <w:highlight w:val="none"/>
          <w:shd w:val="clear" w:color="auto" w:fill="auto"/>
        </w:rPr>
      </w:pPr>
      <w:r>
        <w:rPr>
          <w:rStyle w:val="7"/>
          <w:rFonts w:ascii="楷体_gb2312" w:hAnsi="楷体_gb2312" w:eastAsia="楷体_gb2312" w:cs="楷体_gb2312"/>
          <w:b/>
          <w:bCs/>
          <w:color w:val="auto"/>
          <w:sz w:val="33"/>
          <w:szCs w:val="33"/>
          <w:highlight w:val="none"/>
          <w:shd w:val="clear" w:color="auto" w:fill="auto"/>
          <w:rtl w:val="0"/>
        </w:rPr>
        <w:t>1.因公出国（境）费。</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2020年因公出国（境）费支出</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hint="eastAsia" w:ascii="仿宋_gb2312" w:hAnsi="仿宋_gb2312" w:eastAsia="仿宋_gb2312" w:cs="仿宋_gb2312"/>
          <w:color w:val="auto"/>
          <w:sz w:val="33"/>
          <w:szCs w:val="33"/>
          <w:highlight w:val="none"/>
          <w:shd w:val="clear" w:color="auto" w:fill="auto"/>
          <w:rtl w:val="0"/>
        </w:rPr>
        <w:t>万元，完成预算的</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。因公出国（境）团组</w:t>
      </w:r>
      <w:r>
        <w:rPr>
          <w:rStyle w:val="7"/>
          <w:rFonts w:hint="eastAsia" w:ascii="仿宋_gb2312" w:hAnsi="仿宋_gb2312" w:eastAsia="仿宋_gb2312" w:cs="仿宋_gb2312"/>
          <w:color w:val="auto"/>
          <w:sz w:val="33"/>
          <w:szCs w:val="33"/>
          <w:highlight w:val="none"/>
          <w:shd w:val="clear" w:color="auto" w:fill="auto"/>
          <w:rtl w:val="0"/>
          <w:lang w:val="en-US" w:eastAsia="zh-CN"/>
        </w:rPr>
        <w:t>0</w:t>
      </w:r>
      <w:r>
        <w:rPr>
          <w:rStyle w:val="7"/>
          <w:rFonts w:hint="eastAsia" w:ascii="仿宋_gb2312" w:hAnsi="仿宋_gb2312" w:eastAsia="仿宋_gb2312" w:cs="仿宋_gb2312"/>
          <w:color w:val="auto"/>
          <w:sz w:val="33"/>
          <w:szCs w:val="33"/>
          <w:highlight w:val="none"/>
          <w:shd w:val="clear" w:color="auto" w:fill="auto"/>
          <w:rtl w:val="0"/>
        </w:rPr>
        <w:t>个、共</w:t>
      </w:r>
      <w:r>
        <w:rPr>
          <w:rStyle w:val="7"/>
          <w:rFonts w:hint="eastAsia" w:ascii="仿宋_gb2312" w:hAnsi="仿宋_gb2312" w:eastAsia="仿宋_gb2312" w:cs="仿宋_gb2312"/>
          <w:color w:val="auto"/>
          <w:sz w:val="33"/>
          <w:szCs w:val="33"/>
          <w:highlight w:val="none"/>
          <w:shd w:val="clear" w:color="auto" w:fill="auto"/>
          <w:rtl w:val="0"/>
          <w:lang w:val="en-US" w:eastAsia="zh-CN"/>
        </w:rPr>
        <w:t>0</w:t>
      </w:r>
      <w:r>
        <w:rPr>
          <w:rStyle w:val="7"/>
          <w:rFonts w:hint="eastAsia" w:ascii="仿宋_gb2312" w:hAnsi="仿宋_gb2312" w:eastAsia="仿宋_gb2312" w:cs="仿宋_gb2312"/>
          <w:color w:val="auto"/>
          <w:sz w:val="33"/>
          <w:szCs w:val="33"/>
          <w:highlight w:val="none"/>
          <w:shd w:val="clear" w:color="auto" w:fill="auto"/>
          <w:rtl w:val="0"/>
        </w:rPr>
        <w:t>人、参加其他单位组织的因公出国（境）团组</w:t>
      </w:r>
      <w:r>
        <w:rPr>
          <w:rStyle w:val="7"/>
          <w:rFonts w:hint="eastAsia" w:ascii="仿宋_gb2312" w:hAnsi="仿宋_gb2312" w:eastAsia="仿宋_gb2312" w:cs="仿宋_gb2312"/>
          <w:color w:val="auto"/>
          <w:sz w:val="33"/>
          <w:szCs w:val="33"/>
          <w:highlight w:val="none"/>
          <w:shd w:val="clear" w:color="auto" w:fill="auto"/>
          <w:rtl w:val="0"/>
          <w:lang w:val="en-US" w:eastAsia="zh-CN"/>
        </w:rPr>
        <w:t>0</w:t>
      </w:r>
      <w:r>
        <w:rPr>
          <w:rStyle w:val="7"/>
          <w:rFonts w:hint="eastAsia" w:ascii="仿宋_gb2312" w:hAnsi="仿宋_gb2312" w:eastAsia="仿宋_gb2312" w:cs="仿宋_gb2312"/>
          <w:color w:val="auto"/>
          <w:sz w:val="33"/>
          <w:szCs w:val="33"/>
          <w:highlight w:val="none"/>
          <w:shd w:val="clear" w:color="auto" w:fill="auto"/>
          <w:rtl w:val="0"/>
        </w:rPr>
        <w:t>个、共</w:t>
      </w:r>
      <w:r>
        <w:rPr>
          <w:rStyle w:val="7"/>
          <w:rFonts w:hint="eastAsia" w:ascii="仿宋_gb2312" w:hAnsi="仿宋_gb2312" w:eastAsia="仿宋_gb2312" w:cs="仿宋_gb2312"/>
          <w:color w:val="auto"/>
          <w:sz w:val="33"/>
          <w:szCs w:val="33"/>
          <w:highlight w:val="none"/>
          <w:shd w:val="clear" w:color="auto" w:fill="auto"/>
          <w:rtl w:val="0"/>
          <w:lang w:val="en-US" w:eastAsia="zh-CN"/>
        </w:rPr>
        <w:t>0</w:t>
      </w:r>
      <w:r>
        <w:rPr>
          <w:rStyle w:val="7"/>
          <w:rFonts w:hint="eastAsia" w:ascii="仿宋_gb2312" w:hAnsi="仿宋_gb2312" w:eastAsia="仿宋_gb2312" w:cs="仿宋_gb2312"/>
          <w:color w:val="auto"/>
          <w:sz w:val="33"/>
          <w:szCs w:val="33"/>
          <w:highlight w:val="none"/>
          <w:shd w:val="clear" w:color="auto" w:fill="auto"/>
          <w:rtl w:val="0"/>
        </w:rPr>
        <w:t>人/无本单位组织的出国（境）团组。因公出国（境）费支出较预算持平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hint="eastAsia"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未发生因公出国支出</w:t>
      </w:r>
      <w:r>
        <w:rPr>
          <w:rStyle w:val="7"/>
          <w:rFonts w:hint="eastAsia" w:ascii="仿宋_gb2312" w:hAnsi="仿宋_gb2312" w:eastAsia="仿宋_gb2312" w:cs="仿宋_gb2312"/>
          <w:color w:val="auto"/>
          <w:sz w:val="33"/>
          <w:szCs w:val="33"/>
          <w:highlight w:val="none"/>
          <w:shd w:val="clear" w:color="auto" w:fill="auto"/>
          <w:rtl w:val="0"/>
        </w:rPr>
        <w:t>；较上年持平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hint="eastAsia"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未发生因公出国支出</w:t>
      </w:r>
      <w:r>
        <w:rPr>
          <w:rStyle w:val="7"/>
          <w:rFonts w:hint="eastAsia" w:ascii="仿宋_gb2312" w:hAnsi="仿宋_gb2312" w:eastAsia="仿宋_gb2312" w:cs="仿宋_gb2312"/>
          <w:color w:val="auto"/>
          <w:sz w:val="33"/>
          <w:szCs w:val="33"/>
          <w:highlight w:val="none"/>
          <w:shd w:val="clear" w:color="auto" w:fill="auto"/>
          <w:rtl w:val="0"/>
        </w:rPr>
        <w:t>。</w:t>
      </w:r>
    </w:p>
    <w:p>
      <w:pPr>
        <w:keepNext w:val="0"/>
        <w:keepLines w:val="0"/>
        <w:pageBreakBefore w:val="0"/>
        <w:widowControl/>
        <w:shd w:val="clear" w:color="auto" w:fill="auto"/>
        <w:kinsoku/>
        <w:wordWrap/>
        <w:overflowPunct/>
        <w:topLinePunct w:val="0"/>
        <w:autoSpaceDE/>
        <w:autoSpaceDN/>
        <w:bidi w:val="0"/>
        <w:adjustRightInd/>
        <w:snapToGrid/>
        <w:spacing w:before="240" w:after="240" w:line="24" w:lineRule="atLeast"/>
        <w:ind w:firstLine="663" w:firstLineChars="200"/>
        <w:jc w:val="both"/>
        <w:textAlignment w:val="auto"/>
        <w:rPr>
          <w:color w:val="auto"/>
          <w:highlight w:val="none"/>
          <w:shd w:val="clear" w:color="auto" w:fill="auto"/>
        </w:rPr>
      </w:pPr>
      <w:r>
        <w:rPr>
          <w:rStyle w:val="7"/>
          <w:rFonts w:ascii="楷体_gb2312" w:hAnsi="楷体_gb2312" w:eastAsia="楷体_gb2312" w:cs="楷体_gb2312"/>
          <w:b/>
          <w:bCs/>
          <w:color w:val="auto"/>
          <w:sz w:val="33"/>
          <w:szCs w:val="33"/>
          <w:highlight w:val="none"/>
          <w:shd w:val="clear" w:color="auto" w:fill="auto"/>
          <w:rtl w:val="0"/>
        </w:rPr>
        <w:t>2.公务用车购置及运行维护费。</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ascii="仿宋_gb2312" w:hAnsi="仿宋_gb2312" w:eastAsia="仿宋_gb2312" w:cs="仿宋_gb2312"/>
          <w:color w:val="auto"/>
          <w:sz w:val="33"/>
          <w:szCs w:val="33"/>
          <w:highlight w:val="none"/>
          <w:shd w:val="clear" w:color="auto" w:fill="auto"/>
          <w:rtl w:val="0"/>
        </w:rPr>
        <w:t>2020年公务用车购置及运行维护费支出</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万元，完成预算的</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，较预算持平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，主要是未发生‘公务用车购置</w:t>
      </w:r>
      <w:r>
        <w:rPr>
          <w:rStyle w:val="7"/>
          <w:rFonts w:hint="eastAsia" w:ascii="仿宋_gb2312" w:hAnsi="仿宋_gb2312" w:eastAsia="仿宋_gb2312" w:cs="仿宋_gb2312"/>
          <w:color w:val="auto"/>
          <w:sz w:val="33"/>
          <w:szCs w:val="33"/>
          <w:highlight w:val="none"/>
          <w:shd w:val="clear" w:color="auto" w:fill="auto"/>
          <w:rtl w:val="0"/>
          <w:lang w:eastAsia="zh-CN"/>
        </w:rPr>
        <w:t>及运行维护费</w:t>
      </w:r>
      <w:r>
        <w:rPr>
          <w:rStyle w:val="7"/>
          <w:rFonts w:ascii="仿宋_gb2312" w:hAnsi="仿宋_gb2312" w:eastAsia="仿宋_gb2312" w:cs="仿宋_gb2312"/>
          <w:color w:val="auto"/>
          <w:sz w:val="33"/>
          <w:szCs w:val="33"/>
          <w:highlight w:val="none"/>
          <w:shd w:val="clear" w:color="auto" w:fill="auto"/>
          <w:rtl w:val="0"/>
        </w:rPr>
        <w:t>’支出；较上年持平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，主要是未发生‘公务用车购置</w:t>
      </w:r>
      <w:r>
        <w:rPr>
          <w:rStyle w:val="7"/>
          <w:rFonts w:hint="eastAsia" w:ascii="仿宋_gb2312" w:hAnsi="仿宋_gb2312" w:eastAsia="仿宋_gb2312" w:cs="仿宋_gb2312"/>
          <w:color w:val="auto"/>
          <w:sz w:val="33"/>
          <w:szCs w:val="33"/>
          <w:highlight w:val="none"/>
          <w:shd w:val="clear" w:color="auto" w:fill="auto"/>
          <w:rtl w:val="0"/>
          <w:lang w:eastAsia="zh-CN"/>
        </w:rPr>
        <w:t>及运行维护费</w:t>
      </w:r>
      <w:r>
        <w:rPr>
          <w:rStyle w:val="7"/>
          <w:rFonts w:ascii="仿宋_gb2312" w:hAnsi="仿宋_gb2312" w:eastAsia="仿宋_gb2312" w:cs="仿宋_gb2312"/>
          <w:color w:val="auto"/>
          <w:sz w:val="33"/>
          <w:szCs w:val="33"/>
          <w:highlight w:val="none"/>
          <w:shd w:val="clear" w:color="auto" w:fill="auto"/>
          <w:rtl w:val="0"/>
        </w:rPr>
        <w:t>’支出。</w:t>
      </w:r>
      <w:r>
        <w:rPr>
          <w:rStyle w:val="7"/>
          <w:rFonts w:ascii="仿宋_gb2312" w:hAnsi="仿宋_gb2312" w:eastAsia="仿宋_gb2312" w:cs="仿宋_gb2312"/>
          <w:b/>
          <w:bCs/>
          <w:color w:val="auto"/>
          <w:sz w:val="33"/>
          <w:szCs w:val="33"/>
          <w:highlight w:val="none"/>
          <w:shd w:val="clear" w:color="auto" w:fill="auto"/>
          <w:rtl w:val="0"/>
        </w:rPr>
        <w:t>其中：</w:t>
      </w:r>
    </w:p>
    <w:p>
      <w:pPr>
        <w:keepNext w:val="0"/>
        <w:keepLines w:val="0"/>
        <w:pageBreakBefore w:val="0"/>
        <w:widowControl/>
        <w:shd w:val="clear" w:color="auto" w:fill="auto"/>
        <w:kinsoku/>
        <w:wordWrap/>
        <w:overflowPunct/>
        <w:topLinePunct w:val="0"/>
        <w:autoSpaceDE/>
        <w:autoSpaceDN/>
        <w:bidi w:val="0"/>
        <w:adjustRightInd/>
        <w:snapToGrid/>
        <w:spacing w:before="240" w:after="240" w:line="24" w:lineRule="atLeast"/>
        <w:ind w:firstLine="663" w:firstLineChars="200"/>
        <w:jc w:val="both"/>
        <w:textAlignment w:val="auto"/>
        <w:rPr>
          <w:color w:val="auto"/>
          <w:highlight w:val="none"/>
          <w:shd w:val="clear" w:color="auto" w:fill="auto"/>
        </w:rPr>
      </w:pPr>
      <w:r>
        <w:rPr>
          <w:rStyle w:val="7"/>
          <w:rFonts w:ascii="仿宋_gb2312" w:hAnsi="仿宋_gb2312" w:eastAsia="仿宋_gb2312" w:cs="仿宋_gb2312"/>
          <w:b/>
          <w:bCs/>
          <w:color w:val="auto"/>
          <w:sz w:val="33"/>
          <w:szCs w:val="33"/>
          <w:highlight w:val="none"/>
          <w:shd w:val="clear" w:color="auto" w:fill="auto"/>
          <w:rtl w:val="0"/>
        </w:rPr>
        <w:t>公务用车购置费支出：</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ascii="仿宋_gb2312" w:hAnsi="仿宋_gb2312" w:eastAsia="仿宋_gb2312" w:cs="仿宋_gb2312"/>
          <w:color w:val="auto"/>
          <w:sz w:val="33"/>
          <w:szCs w:val="33"/>
          <w:highlight w:val="none"/>
          <w:shd w:val="clear" w:color="auto" w:fill="auto"/>
          <w:rtl w:val="0"/>
        </w:rPr>
        <w:t>2020年度公务用车购置量0辆，发生“公务用车购置”经费支出</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万元。公务用车购置费支出较预算持平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，主要是未发生‘公务用车购置’</w:t>
      </w:r>
      <w:r>
        <w:rPr>
          <w:rStyle w:val="7"/>
          <w:rFonts w:hint="eastAsia" w:ascii="仿宋_gb2312" w:hAnsi="仿宋_gb2312" w:eastAsia="仿宋_gb2312" w:cs="仿宋_gb2312"/>
          <w:color w:val="auto"/>
          <w:sz w:val="33"/>
          <w:szCs w:val="33"/>
          <w:highlight w:val="none"/>
          <w:shd w:val="clear" w:color="auto" w:fill="auto"/>
          <w:rtl w:val="0"/>
          <w:lang w:eastAsia="zh-CN"/>
        </w:rPr>
        <w:t>费用</w:t>
      </w:r>
      <w:r>
        <w:rPr>
          <w:rStyle w:val="7"/>
          <w:rFonts w:ascii="仿宋_gb2312" w:hAnsi="仿宋_gb2312" w:eastAsia="仿宋_gb2312" w:cs="仿宋_gb2312"/>
          <w:color w:val="auto"/>
          <w:sz w:val="33"/>
          <w:szCs w:val="33"/>
          <w:highlight w:val="none"/>
          <w:shd w:val="clear" w:color="auto" w:fill="auto"/>
          <w:rtl w:val="0"/>
        </w:rPr>
        <w:t>支出”；较上年持平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，主要是未发生‘公务用车购置’</w:t>
      </w:r>
      <w:r>
        <w:rPr>
          <w:rStyle w:val="7"/>
          <w:rFonts w:hint="eastAsia" w:ascii="仿宋_gb2312" w:hAnsi="仿宋_gb2312" w:eastAsia="仿宋_gb2312" w:cs="仿宋_gb2312"/>
          <w:color w:val="auto"/>
          <w:sz w:val="33"/>
          <w:szCs w:val="33"/>
          <w:highlight w:val="none"/>
          <w:shd w:val="clear" w:color="auto" w:fill="auto"/>
          <w:rtl w:val="0"/>
          <w:lang w:eastAsia="zh-CN"/>
        </w:rPr>
        <w:t>费用</w:t>
      </w:r>
      <w:r>
        <w:rPr>
          <w:rStyle w:val="7"/>
          <w:rFonts w:ascii="仿宋_gb2312" w:hAnsi="仿宋_gb2312" w:eastAsia="仿宋_gb2312" w:cs="仿宋_gb2312"/>
          <w:color w:val="auto"/>
          <w:sz w:val="33"/>
          <w:szCs w:val="33"/>
          <w:highlight w:val="none"/>
          <w:shd w:val="clear" w:color="auto" w:fill="auto"/>
          <w:rtl w:val="0"/>
        </w:rPr>
        <w:t>支出”。</w:t>
      </w:r>
    </w:p>
    <w:p>
      <w:pPr>
        <w:keepNext w:val="0"/>
        <w:keepLines w:val="0"/>
        <w:pageBreakBefore w:val="0"/>
        <w:widowControl/>
        <w:shd w:val="clear" w:color="auto" w:fill="auto"/>
        <w:kinsoku/>
        <w:wordWrap/>
        <w:overflowPunct/>
        <w:topLinePunct w:val="0"/>
        <w:autoSpaceDE/>
        <w:autoSpaceDN/>
        <w:bidi w:val="0"/>
        <w:adjustRightInd/>
        <w:snapToGrid/>
        <w:spacing w:before="240" w:after="240" w:line="24" w:lineRule="atLeast"/>
        <w:ind w:firstLine="663" w:firstLineChars="200"/>
        <w:jc w:val="both"/>
        <w:textAlignment w:val="auto"/>
        <w:rPr>
          <w:color w:val="auto"/>
          <w:highlight w:val="none"/>
          <w:shd w:val="clear" w:color="auto" w:fill="auto"/>
        </w:rPr>
      </w:pPr>
      <w:r>
        <w:rPr>
          <w:rStyle w:val="7"/>
          <w:rFonts w:ascii="仿宋_gb2312" w:hAnsi="仿宋_gb2312" w:eastAsia="仿宋_gb2312" w:cs="仿宋_gb2312"/>
          <w:b/>
          <w:bCs/>
          <w:color w:val="auto"/>
          <w:sz w:val="33"/>
          <w:szCs w:val="33"/>
          <w:highlight w:val="none"/>
          <w:shd w:val="clear" w:color="auto" w:fill="auto"/>
          <w:rtl w:val="0"/>
        </w:rPr>
        <w:t>公务用车运行维护费支出：</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ascii="仿宋_gb2312" w:hAnsi="仿宋_gb2312" w:eastAsia="仿宋_gb2312" w:cs="仿宋_gb2312"/>
          <w:color w:val="auto"/>
          <w:sz w:val="33"/>
          <w:szCs w:val="33"/>
          <w:highlight w:val="none"/>
          <w:shd w:val="clear" w:color="auto" w:fill="auto"/>
          <w:rtl w:val="0"/>
        </w:rPr>
        <w:t>2020年度单位公务用车保有量0辆,发生运行维护费支出</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万元。公车运行维护费支出较预算持平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未发生公务用车运行维护费支出支出</w:t>
      </w:r>
      <w:r>
        <w:rPr>
          <w:rStyle w:val="7"/>
          <w:rFonts w:ascii="仿宋_gb2312" w:hAnsi="仿宋_gb2312" w:eastAsia="仿宋_gb2312" w:cs="仿宋_gb2312"/>
          <w:color w:val="auto"/>
          <w:sz w:val="33"/>
          <w:szCs w:val="33"/>
          <w:highlight w:val="none"/>
          <w:shd w:val="clear" w:color="auto" w:fill="auto"/>
          <w:rtl w:val="0"/>
        </w:rPr>
        <w:t>；较上年持平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未发生公务用车运行维护费支出支出</w:t>
      </w:r>
      <w:r>
        <w:rPr>
          <w:rStyle w:val="7"/>
          <w:rFonts w:ascii="仿宋_gb2312" w:hAnsi="仿宋_gb2312" w:eastAsia="仿宋_gb2312" w:cs="仿宋_gb2312"/>
          <w:color w:val="auto"/>
          <w:sz w:val="33"/>
          <w:szCs w:val="33"/>
          <w:highlight w:val="none"/>
          <w:shd w:val="clear" w:color="auto" w:fill="auto"/>
          <w:rtl w:val="0"/>
        </w:rPr>
        <w:t>。</w:t>
      </w:r>
    </w:p>
    <w:p>
      <w:pPr>
        <w:keepNext w:val="0"/>
        <w:keepLines w:val="0"/>
        <w:pageBreakBefore w:val="0"/>
        <w:widowControl/>
        <w:shd w:val="clear" w:color="auto" w:fill="auto"/>
        <w:kinsoku/>
        <w:wordWrap/>
        <w:overflowPunct/>
        <w:topLinePunct w:val="0"/>
        <w:autoSpaceDE/>
        <w:autoSpaceDN/>
        <w:bidi w:val="0"/>
        <w:adjustRightInd/>
        <w:snapToGrid/>
        <w:spacing w:before="240" w:after="240" w:line="24" w:lineRule="atLeast"/>
        <w:ind w:firstLine="663" w:firstLineChars="200"/>
        <w:jc w:val="both"/>
        <w:textAlignment w:val="auto"/>
        <w:rPr>
          <w:color w:val="auto"/>
          <w:highlight w:val="none"/>
          <w:shd w:val="clear" w:color="auto" w:fill="auto"/>
        </w:rPr>
      </w:pPr>
      <w:r>
        <w:rPr>
          <w:rStyle w:val="7"/>
          <w:rFonts w:ascii="楷体_gb2312" w:hAnsi="楷体_gb2312" w:eastAsia="楷体_gb2312" w:cs="楷体_gb2312"/>
          <w:b/>
          <w:bCs/>
          <w:color w:val="auto"/>
          <w:sz w:val="33"/>
          <w:szCs w:val="33"/>
          <w:highlight w:val="none"/>
          <w:shd w:val="clear" w:color="auto" w:fill="auto"/>
          <w:rtl w:val="0"/>
        </w:rPr>
        <w:t>3.公务接待费。</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ascii="仿宋_gb2312" w:hAnsi="仿宋_gb2312" w:eastAsia="仿宋_gb2312" w:cs="仿宋_gb2312"/>
          <w:color w:val="auto"/>
          <w:sz w:val="33"/>
          <w:szCs w:val="33"/>
          <w:highlight w:val="none"/>
          <w:shd w:val="clear" w:color="auto" w:fill="auto"/>
          <w:rtl w:val="0"/>
        </w:rPr>
        <w:t>2020年公务接待费支出</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万元，完成预算的</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。发生公务接待共0批次、0人次。公务接待费支出较预算持平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未发生公务接待支出</w:t>
      </w:r>
      <w:r>
        <w:rPr>
          <w:rStyle w:val="7"/>
          <w:rFonts w:ascii="仿宋_gb2312" w:hAnsi="仿宋_gb2312" w:eastAsia="仿宋_gb2312" w:cs="仿宋_gb2312"/>
          <w:color w:val="auto"/>
          <w:sz w:val="33"/>
          <w:szCs w:val="33"/>
          <w:highlight w:val="none"/>
          <w:shd w:val="clear" w:color="auto" w:fill="auto"/>
          <w:rtl w:val="0"/>
        </w:rPr>
        <w:t>；较上年度持平</w:t>
      </w:r>
      <w:r>
        <w:rPr>
          <w:rStyle w:val="7"/>
          <w:rFonts w:hint="eastAsia" w:ascii="仿宋_gb2312" w:hAnsi="仿宋_gb2312" w:eastAsia="仿宋_gb2312" w:cs="仿宋_gb2312"/>
          <w:color w:val="auto"/>
          <w:sz w:val="33"/>
          <w:szCs w:val="33"/>
          <w:highlight w:val="none"/>
          <w:shd w:val="clear" w:color="auto" w:fill="auto"/>
          <w:rtl w:val="0"/>
          <w:lang w:eastAsia="zh-CN"/>
        </w:rPr>
        <w:t>0</w:t>
      </w:r>
      <w:r>
        <w:rPr>
          <w:rStyle w:val="7"/>
          <w:rFonts w:ascii="仿宋_gb2312" w:hAnsi="仿宋_gb2312" w:eastAsia="仿宋_gb2312" w:cs="仿宋_gb2312"/>
          <w:color w:val="auto"/>
          <w:sz w:val="33"/>
          <w:szCs w:val="33"/>
          <w:highlight w:val="none"/>
          <w:shd w:val="clear" w:color="auto" w:fill="auto"/>
          <w:rtl w:val="0"/>
        </w:rPr>
        <w:t>万元，持平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未发生公务接待支出</w:t>
      </w:r>
      <w:r>
        <w:rPr>
          <w:rStyle w:val="7"/>
          <w:rFonts w:ascii="仿宋_gb2312" w:hAnsi="仿宋_gb2312" w:eastAsia="仿宋_gb2312" w:cs="仿宋_gb2312"/>
          <w:color w:val="auto"/>
          <w:sz w:val="33"/>
          <w:szCs w:val="33"/>
          <w:highlight w:val="none"/>
          <w:shd w:val="clear" w:color="auto" w:fill="auto"/>
          <w:rtl w:val="0"/>
        </w:rPr>
        <w:t>。</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六、预算绩效情况说明</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（一）预算绩效管理工作开展情况</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660" w:firstLineChars="200"/>
        <w:textAlignment w:val="auto"/>
        <w:rPr>
          <w:rStyle w:val="7"/>
          <w:rFonts w:hint="eastAsia" w:ascii="仿宋_gb2312" w:hAnsi="仿宋_gb2312" w:eastAsia="仿宋_gb2312" w:cs="仿宋_gb2312"/>
          <w:color w:val="auto"/>
          <w:sz w:val="33"/>
          <w:szCs w:val="33"/>
          <w:highlight w:val="none"/>
          <w:shd w:val="clear" w:color="auto" w:fill="auto"/>
          <w:rtl w:val="0"/>
          <w:lang w:val="en-US" w:eastAsia="zh-CN"/>
        </w:rPr>
      </w:pPr>
      <w:r>
        <w:rPr>
          <w:rStyle w:val="7"/>
          <w:rFonts w:ascii="仿宋_gb2312" w:hAnsi="仿宋_gb2312" w:eastAsia="仿宋_gb2312" w:cs="仿宋_gb2312"/>
          <w:color w:val="auto"/>
          <w:sz w:val="33"/>
          <w:szCs w:val="33"/>
          <w:highlight w:val="none"/>
          <w:shd w:val="clear" w:color="auto" w:fill="auto"/>
          <w:rtl w:val="0"/>
        </w:rPr>
        <w:t>根据预算绩效管理要求，</w:t>
      </w:r>
      <w:r>
        <w:rPr>
          <w:rStyle w:val="7"/>
          <w:rFonts w:hint="eastAsia" w:ascii="仿宋_gb2312" w:hAnsi="仿宋_gb2312" w:eastAsia="仿宋_gb2312" w:cs="仿宋_gb2312"/>
          <w:color w:val="auto"/>
          <w:sz w:val="33"/>
          <w:szCs w:val="33"/>
          <w:highlight w:val="none"/>
          <w:shd w:val="clear" w:color="auto" w:fill="auto"/>
          <w:rtl w:val="0"/>
          <w:lang w:eastAsia="zh-CN"/>
        </w:rPr>
        <w:t>我院对</w:t>
      </w:r>
      <w:r>
        <w:rPr>
          <w:rStyle w:val="7"/>
          <w:rFonts w:ascii="仿宋_gb2312" w:hAnsi="仿宋_gb2312" w:eastAsia="仿宋_gb2312" w:cs="仿宋_gb2312"/>
          <w:color w:val="auto"/>
          <w:sz w:val="33"/>
          <w:szCs w:val="33"/>
          <w:highlight w:val="none"/>
          <w:shd w:val="clear" w:color="auto" w:fill="auto"/>
          <w:rtl w:val="0"/>
        </w:rPr>
        <w:t>2020年度项目支出全面开展</w:t>
      </w:r>
      <w:r>
        <w:rPr>
          <w:rStyle w:val="7"/>
          <w:rFonts w:hint="eastAsia" w:ascii="仿宋_gb2312" w:hAnsi="仿宋_gb2312" w:eastAsia="仿宋_gb2312" w:cs="仿宋_gb2312"/>
          <w:color w:val="auto"/>
          <w:sz w:val="33"/>
          <w:szCs w:val="33"/>
          <w:highlight w:val="none"/>
          <w:shd w:val="clear" w:color="auto" w:fill="auto"/>
          <w:rtl w:val="0"/>
          <w:lang w:eastAsia="zh-CN"/>
        </w:rPr>
        <w:t>梳理</w:t>
      </w:r>
      <w:r>
        <w:rPr>
          <w:rStyle w:val="7"/>
          <w:rFonts w:ascii="仿宋_gb2312" w:hAnsi="仿宋_gb2312" w:eastAsia="仿宋_gb2312" w:cs="仿宋_gb2312"/>
          <w:color w:val="auto"/>
          <w:sz w:val="33"/>
          <w:szCs w:val="33"/>
          <w:highlight w:val="none"/>
          <w:shd w:val="clear" w:color="auto" w:fill="auto"/>
          <w:rtl w:val="0"/>
        </w:rPr>
        <w:t>，其中，一般公共预算项目</w:t>
      </w:r>
      <w:r>
        <w:rPr>
          <w:rStyle w:val="7"/>
          <w:rFonts w:hint="eastAsia" w:ascii="仿宋_gb2312" w:hAnsi="仿宋_gb2312" w:eastAsia="仿宋_gb2312" w:cs="仿宋_gb2312"/>
          <w:color w:val="auto"/>
          <w:sz w:val="33"/>
          <w:szCs w:val="33"/>
          <w:highlight w:val="none"/>
          <w:shd w:val="clear" w:color="auto" w:fill="auto"/>
          <w:rtl w:val="0"/>
          <w:lang w:val="en-US" w:eastAsia="zh-CN"/>
        </w:rPr>
        <w:t>19</w:t>
      </w:r>
      <w:r>
        <w:rPr>
          <w:rStyle w:val="7"/>
          <w:rFonts w:ascii="仿宋_gb2312" w:hAnsi="仿宋_gb2312" w:eastAsia="仿宋_gb2312" w:cs="仿宋_gb2312"/>
          <w:color w:val="auto"/>
          <w:sz w:val="33"/>
          <w:szCs w:val="33"/>
          <w:highlight w:val="none"/>
          <w:shd w:val="clear" w:color="auto" w:fill="auto"/>
          <w:rtl w:val="0"/>
        </w:rPr>
        <w:t>个，共涉及资金</w:t>
      </w:r>
      <w:r>
        <w:rPr>
          <w:rStyle w:val="7"/>
          <w:rFonts w:hint="eastAsia" w:ascii="仿宋_gb2312" w:hAnsi="仿宋_gb2312" w:eastAsia="仿宋_gb2312" w:cs="仿宋_gb2312"/>
          <w:color w:val="auto"/>
          <w:sz w:val="33"/>
          <w:szCs w:val="33"/>
          <w:highlight w:val="none"/>
          <w:shd w:val="clear" w:color="auto" w:fill="auto"/>
          <w:rtl w:val="0"/>
          <w:lang w:val="en-US" w:eastAsia="zh-CN"/>
        </w:rPr>
        <w:t>942</w:t>
      </w:r>
      <w:r>
        <w:rPr>
          <w:rStyle w:val="7"/>
          <w:rFonts w:ascii="仿宋_gb2312" w:hAnsi="仿宋_gb2312" w:eastAsia="仿宋_gb2312" w:cs="仿宋_gb2312"/>
          <w:color w:val="auto"/>
          <w:sz w:val="33"/>
          <w:szCs w:val="33"/>
          <w:highlight w:val="none"/>
          <w:shd w:val="clear" w:color="auto" w:fill="auto"/>
          <w:rtl w:val="0"/>
        </w:rPr>
        <w:t>万元</w:t>
      </w:r>
      <w:r>
        <w:rPr>
          <w:rStyle w:val="7"/>
          <w:rFonts w:hint="eastAsia" w:ascii="仿宋_gb2312" w:hAnsi="仿宋_gb2312" w:eastAsia="仿宋_gb2312" w:cs="仿宋_gb2312"/>
          <w:color w:val="auto"/>
          <w:sz w:val="33"/>
          <w:szCs w:val="33"/>
          <w:highlight w:val="none"/>
          <w:shd w:val="clear" w:color="auto" w:fill="auto"/>
          <w:rtl w:val="0"/>
          <w:lang w:eastAsia="zh-CN"/>
        </w:rPr>
        <w:t>。项目资金严格按照财政厅和我院《专项资金管理制度》等文件实施管理，遵循必须、必要、保障重点的原则，做到专款专用、科学合理，每项列支都需要相关负责人签字，实时监控资金使用情况，确保资金使用符合相关规定，做到程序规范，开支合理，勤俭节约，保证研究项目顺利进行。而我院对儿童青少年近视眼调查和防控工作专项经费做了绩效评价报告，项目资金共计</w:t>
      </w:r>
      <w:r>
        <w:rPr>
          <w:rStyle w:val="7"/>
          <w:rFonts w:hint="eastAsia" w:ascii="仿宋_gb2312" w:hAnsi="仿宋_gb2312" w:eastAsia="仿宋_gb2312" w:cs="仿宋_gb2312"/>
          <w:color w:val="auto"/>
          <w:sz w:val="33"/>
          <w:szCs w:val="33"/>
          <w:highlight w:val="none"/>
          <w:shd w:val="clear" w:color="auto" w:fill="auto"/>
          <w:rtl w:val="0"/>
          <w:lang w:val="en-US" w:eastAsia="zh-CN"/>
        </w:rPr>
        <w:t>200万。设置检查人数5000人，现阶段共计筛查6209人，超额完成任务。而河北省眼科医院被评为“2019年河北省0-6岁儿童近视防控示范单位”</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 xml:space="preserve">（二） </w:t>
      </w:r>
      <w:r>
        <w:rPr>
          <w:rStyle w:val="7"/>
          <w:rFonts w:hint="eastAsia" w:ascii="楷体_gb2312" w:hAnsi="楷体_gb2312" w:eastAsia="楷体_gb2312" w:cs="楷体_gb2312"/>
          <w:b/>
          <w:bCs/>
          <w:sz w:val="33"/>
          <w:szCs w:val="33"/>
          <w:highlight w:val="none"/>
          <w:shd w:val="clear" w:color="auto" w:fill="auto"/>
          <w:rtl w:val="0"/>
          <w:lang w:eastAsia="zh-CN"/>
        </w:rPr>
        <w:t>单位</w:t>
      </w:r>
      <w:r>
        <w:rPr>
          <w:rStyle w:val="7"/>
          <w:rFonts w:ascii="楷体_gb2312" w:hAnsi="楷体_gb2312" w:eastAsia="楷体_gb2312" w:cs="楷体_gb2312"/>
          <w:b/>
          <w:bCs/>
          <w:sz w:val="33"/>
          <w:szCs w:val="33"/>
          <w:highlight w:val="none"/>
          <w:shd w:val="clear" w:color="auto" w:fill="auto"/>
          <w:rtl w:val="0"/>
        </w:rPr>
        <w:t>决算中项目绩效自评结果</w:t>
      </w:r>
    </w:p>
    <w:p>
      <w:pPr>
        <w:keepNext w:val="0"/>
        <w:keepLines w:val="0"/>
        <w:pageBreakBefore w:val="0"/>
        <w:widowControl/>
        <w:kinsoku/>
        <w:wordWrap/>
        <w:overflowPunct/>
        <w:topLinePunct w:val="0"/>
        <w:autoSpaceDE/>
        <w:autoSpaceDN/>
        <w:bidi w:val="0"/>
        <w:adjustRightInd/>
        <w:snapToGrid/>
        <w:spacing w:line="288" w:lineRule="auto"/>
        <w:ind w:firstLine="660" w:firstLineChars="200"/>
        <w:jc w:val="both"/>
        <w:textAlignment w:val="auto"/>
        <w:rPr>
          <w:rFonts w:hint="eastAsia" w:ascii="宋体" w:hAnsi="宋体" w:eastAsia="宋体" w:cs="宋体"/>
          <w:b w:val="0"/>
          <w:bCs w:val="0"/>
          <w:i w:val="0"/>
          <w:color w:val="auto"/>
          <w:kern w:val="0"/>
          <w:sz w:val="28"/>
          <w:szCs w:val="28"/>
          <w:highlight w:val="none"/>
          <w:u w:val="none"/>
          <w:shd w:val="clear" w:color="auto" w:fill="auto"/>
          <w:lang w:val="en-US" w:eastAsia="zh-CN" w:bidi="ar"/>
        </w:rPr>
      </w:pPr>
      <w:r>
        <w:rPr>
          <w:rStyle w:val="7"/>
          <w:rFonts w:hint="eastAsia" w:ascii="仿宋_gb2312" w:hAnsi="仿宋_gb2312" w:eastAsia="仿宋_gb2312" w:cs="仿宋_gb2312"/>
          <w:color w:val="auto"/>
          <w:sz w:val="33"/>
          <w:szCs w:val="33"/>
          <w:highlight w:val="none"/>
          <w:shd w:val="clear" w:color="auto" w:fill="auto"/>
          <w:rtl w:val="0"/>
          <w:lang w:val="en-US" w:eastAsia="zh-CN"/>
        </w:rPr>
        <w:t>儿童青少年近视眼调查和防控工作专项资金</w:t>
      </w:r>
      <w:r>
        <w:rPr>
          <w:rStyle w:val="7"/>
          <w:rFonts w:hint="eastAsia" w:ascii="仿宋_gb2312" w:hAnsi="仿宋_gb2312" w:eastAsia="仿宋_gb2312" w:cs="仿宋_gb2312"/>
          <w:color w:val="auto"/>
          <w:sz w:val="33"/>
          <w:szCs w:val="33"/>
          <w:highlight w:val="none"/>
          <w:shd w:val="clear" w:color="auto" w:fill="auto"/>
          <w:rtl w:val="0"/>
        </w:rPr>
        <w:t>自评综述：根据年初设定的绩效目标，全年预算数为</w:t>
      </w:r>
      <w:r>
        <w:rPr>
          <w:rStyle w:val="7"/>
          <w:rFonts w:hint="eastAsia" w:ascii="仿宋_gb2312" w:hAnsi="仿宋_gb2312" w:eastAsia="仿宋_gb2312" w:cs="仿宋_gb2312"/>
          <w:color w:val="auto"/>
          <w:sz w:val="33"/>
          <w:szCs w:val="33"/>
          <w:highlight w:val="none"/>
          <w:shd w:val="clear" w:color="auto" w:fill="auto"/>
          <w:rtl w:val="0"/>
          <w:lang w:val="en-US" w:eastAsia="zh-CN"/>
        </w:rPr>
        <w:t>200</w:t>
      </w:r>
      <w:r>
        <w:rPr>
          <w:rStyle w:val="7"/>
          <w:rFonts w:hint="eastAsia" w:ascii="仿宋_gb2312" w:hAnsi="仿宋_gb2312" w:eastAsia="仿宋_gb2312" w:cs="仿宋_gb2312"/>
          <w:color w:val="auto"/>
          <w:sz w:val="33"/>
          <w:szCs w:val="33"/>
          <w:highlight w:val="none"/>
          <w:shd w:val="clear" w:color="auto" w:fill="auto"/>
          <w:rtl w:val="0"/>
        </w:rPr>
        <w:t>万元，执行数为</w:t>
      </w:r>
      <w:r>
        <w:rPr>
          <w:rStyle w:val="7"/>
          <w:rFonts w:hint="eastAsia" w:ascii="仿宋_gb2312" w:hAnsi="仿宋_gb2312" w:eastAsia="仿宋_gb2312" w:cs="仿宋_gb2312"/>
          <w:color w:val="auto"/>
          <w:sz w:val="33"/>
          <w:szCs w:val="33"/>
          <w:highlight w:val="none"/>
          <w:shd w:val="clear" w:color="auto" w:fill="auto"/>
          <w:rtl w:val="0"/>
          <w:lang w:val="en-US" w:eastAsia="zh-CN"/>
        </w:rPr>
        <w:t>185</w:t>
      </w:r>
      <w:r>
        <w:rPr>
          <w:rStyle w:val="7"/>
          <w:rFonts w:hint="eastAsia" w:ascii="仿宋_gb2312" w:hAnsi="仿宋_gb2312" w:eastAsia="仿宋_gb2312" w:cs="仿宋_gb2312"/>
          <w:color w:val="auto"/>
          <w:sz w:val="33"/>
          <w:szCs w:val="33"/>
          <w:highlight w:val="none"/>
          <w:shd w:val="clear" w:color="auto" w:fill="auto"/>
          <w:rtl w:val="0"/>
        </w:rPr>
        <w:t>万元，完成预算的</w:t>
      </w:r>
      <w:r>
        <w:rPr>
          <w:rStyle w:val="7"/>
          <w:rFonts w:hint="eastAsia" w:ascii="仿宋_gb2312" w:hAnsi="仿宋_gb2312" w:eastAsia="仿宋_gb2312" w:cs="仿宋_gb2312"/>
          <w:color w:val="auto"/>
          <w:sz w:val="33"/>
          <w:szCs w:val="33"/>
          <w:highlight w:val="none"/>
          <w:shd w:val="clear" w:color="auto" w:fill="auto"/>
          <w:rtl w:val="0"/>
          <w:lang w:val="en-US" w:eastAsia="zh-CN"/>
        </w:rPr>
        <w:t>92.54%,其余为暂押尾款</w:t>
      </w:r>
      <w:r>
        <w:rPr>
          <w:rStyle w:val="7"/>
          <w:rFonts w:hint="eastAsia" w:ascii="仿宋_gb2312" w:hAnsi="仿宋_gb2312" w:eastAsia="仿宋_gb2312" w:cs="仿宋_gb2312"/>
          <w:color w:val="auto"/>
          <w:sz w:val="33"/>
          <w:szCs w:val="33"/>
          <w:highlight w:val="none"/>
          <w:shd w:val="clear" w:color="auto" w:fill="auto"/>
          <w:rtl w:val="0"/>
        </w:rPr>
        <w:t>。项目绩效目标完成情况：一是调查邢台市儿童青少年近视率，并对调查人数进行建档，建档人数在5000人以上，以便对今后防控提供数据；二是</w:t>
      </w:r>
      <w:r>
        <w:rPr>
          <w:rStyle w:val="7"/>
          <w:rFonts w:hint="eastAsia" w:ascii="仿宋_gb2312" w:hAnsi="仿宋_gb2312" w:eastAsia="仿宋_gb2312" w:cs="仿宋_gb2312"/>
          <w:color w:val="auto"/>
          <w:sz w:val="33"/>
          <w:szCs w:val="33"/>
          <w:highlight w:val="none"/>
          <w:shd w:val="clear" w:color="auto" w:fill="auto"/>
          <w:rtl w:val="0"/>
          <w:lang w:val="en-US" w:eastAsia="zh-CN"/>
        </w:rPr>
        <w:t>提示儿童青少年多进行室外活动，减少手机电视电脑的使用率，从而有效降低儿童青少年近视率</w:t>
      </w:r>
      <w:r>
        <w:rPr>
          <w:rStyle w:val="7"/>
          <w:rFonts w:hint="eastAsia" w:ascii="仿宋_gb2312" w:hAnsi="仿宋_gb2312" w:eastAsia="仿宋_gb2312" w:cs="仿宋_gb2312"/>
          <w:color w:val="auto"/>
          <w:sz w:val="33"/>
          <w:szCs w:val="33"/>
          <w:highlight w:val="none"/>
          <w:shd w:val="clear" w:color="auto" w:fill="auto"/>
          <w:rtl w:val="0"/>
        </w:rPr>
        <w:t>。发现的主要问题</w:t>
      </w:r>
      <w:r>
        <w:rPr>
          <w:rStyle w:val="7"/>
          <w:rFonts w:hint="eastAsia" w:ascii="仿宋_gb2312" w:hAnsi="仿宋_gb2312" w:eastAsia="仿宋_gb2312" w:cs="仿宋_gb2312"/>
          <w:color w:val="auto"/>
          <w:sz w:val="33"/>
          <w:szCs w:val="33"/>
          <w:highlight w:val="none"/>
          <w:shd w:val="clear" w:color="auto" w:fill="auto"/>
          <w:rtl w:val="0"/>
          <w:lang w:eastAsia="zh-CN"/>
        </w:rPr>
        <w:t>：</w:t>
      </w:r>
      <w:r>
        <w:rPr>
          <w:rStyle w:val="7"/>
          <w:rFonts w:hint="eastAsia" w:ascii="仿宋_gb2312" w:hAnsi="仿宋_gb2312" w:eastAsia="仿宋_gb2312" w:cs="仿宋_gb2312"/>
          <w:color w:val="auto"/>
          <w:sz w:val="33"/>
          <w:szCs w:val="33"/>
          <w:highlight w:val="none"/>
          <w:shd w:val="clear" w:color="auto" w:fill="auto"/>
          <w:rtl w:val="0"/>
          <w:lang w:val="en-US" w:eastAsia="zh-CN"/>
        </w:rPr>
        <w:t>在财政资金还未下达的时候，医院已经开展对青少年儿童近视防控筛查工作，使用的是医院自有资金，一些筛查用设备前期已经用自由资金进行购置。青少年儿童视力筛查工作是一项持续性工作，并不能在一个年度内完成，需要3-5年时间持续不断的搜集数据。建议政府单位号召各学校学生主动配合参与到近视防控中来，提高儿童青少年防控近视的意识。</w:t>
      </w:r>
    </w:p>
    <w:p>
      <w:pPr>
        <w:shd w:val="clear" w:color="auto" w:fill="auto"/>
        <w:bidi w:val="0"/>
        <w:spacing w:before="240" w:after="240"/>
        <w:jc w:val="both"/>
        <w:rPr>
          <w:highlight w:val="none"/>
          <w:shd w:val="clear" w:color="auto" w:fill="auto"/>
        </w:rPr>
      </w:pPr>
      <w:r>
        <w:rPr>
          <w:rStyle w:val="7"/>
          <w:rFonts w:ascii="楷体_gb2312" w:hAnsi="楷体_gb2312" w:eastAsia="楷体_gb2312" w:cs="楷体_gb2312"/>
          <w:b/>
          <w:bCs/>
          <w:sz w:val="33"/>
          <w:szCs w:val="33"/>
          <w:highlight w:val="none"/>
          <w:shd w:val="clear" w:color="auto" w:fill="auto"/>
          <w:rtl w:val="0"/>
        </w:rPr>
        <w:t>（三）财政评价项目绩效评价结果。</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560" w:firstLineChars="200"/>
        <w:textAlignment w:val="auto"/>
        <w:rPr>
          <w:rFonts w:hint="default" w:ascii="宋体" w:hAnsi="宋体" w:eastAsia="宋体" w:cs="宋体"/>
          <w:b w:val="0"/>
          <w:bCs w:val="0"/>
          <w:i w:val="0"/>
          <w:color w:val="auto"/>
          <w:kern w:val="0"/>
          <w:sz w:val="28"/>
          <w:szCs w:val="28"/>
          <w:highlight w:val="none"/>
          <w:u w:val="none"/>
          <w:shd w:val="clear" w:color="auto" w:fill="auto"/>
          <w:lang w:val="en-US" w:eastAsia="zh-CN" w:bidi="ar"/>
        </w:rPr>
      </w:pPr>
      <w:r>
        <w:rPr>
          <w:rFonts w:hint="eastAsia" w:ascii="宋体" w:hAnsi="宋体" w:eastAsia="宋体" w:cs="宋体"/>
          <w:b w:val="0"/>
          <w:bCs w:val="0"/>
          <w:i w:val="0"/>
          <w:color w:val="auto"/>
          <w:kern w:val="0"/>
          <w:sz w:val="28"/>
          <w:szCs w:val="28"/>
          <w:highlight w:val="none"/>
          <w:u w:val="none"/>
          <w:shd w:val="clear" w:color="auto" w:fill="auto"/>
          <w:lang w:val="en-US" w:eastAsia="zh-CN" w:bidi="ar"/>
        </w:rPr>
        <w:t xml:space="preserve"> </w:t>
      </w:r>
      <w:r>
        <w:rPr>
          <w:rStyle w:val="7"/>
          <w:rFonts w:hint="eastAsia" w:ascii="仿宋_gb2312" w:hAnsi="仿宋_gb2312" w:eastAsia="仿宋_gb2312" w:cs="仿宋_gb2312"/>
          <w:color w:val="auto"/>
          <w:sz w:val="33"/>
          <w:szCs w:val="33"/>
          <w:highlight w:val="none"/>
          <w:shd w:val="clear" w:color="auto" w:fill="auto"/>
          <w:rtl w:val="0"/>
          <w:lang w:val="en-US" w:eastAsia="zh-CN"/>
        </w:rPr>
        <w:t>我院自评结果为良好。绩效评价工作的开展，促使我院不断总结经验，改进预算支出及大额资金项目执行效果，提高财政资金使用效益，从而有助于更好地服务于受益群众。</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七、机关运行经费情况</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660" w:firstLineChars="200"/>
        <w:textAlignment w:val="auto"/>
        <w:rPr>
          <w:rStyle w:val="7"/>
          <w:rFonts w:hint="eastAsia" w:ascii="仿宋_gb2312" w:hAnsi="仿宋_gb2312" w:eastAsia="仿宋_gb2312" w:cs="仿宋_gb2312"/>
          <w:color w:val="auto"/>
          <w:sz w:val="33"/>
          <w:szCs w:val="33"/>
          <w:highlight w:val="none"/>
          <w:shd w:val="clear" w:color="auto" w:fill="auto"/>
          <w:rtl w:val="0"/>
          <w:lang w:val="en-US" w:eastAsia="zh-CN"/>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2020年度机关运行经费支出</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，比2019年度持平</w:t>
      </w:r>
      <w:r>
        <w:rPr>
          <w:rStyle w:val="7"/>
          <w:rFonts w:hint="eastAsia" w:ascii="仿宋_gb2312" w:hAnsi="仿宋_gb2312" w:eastAsia="仿宋_gb2312" w:cs="仿宋_gb2312"/>
          <w:color w:val="auto"/>
          <w:sz w:val="33"/>
          <w:szCs w:val="33"/>
          <w:highlight w:val="none"/>
          <w:shd w:val="clear" w:color="auto" w:fill="auto"/>
          <w:rtl w:val="0"/>
          <w:lang w:eastAsia="zh-CN"/>
        </w:rPr>
        <w:t>0万元</w:t>
      </w:r>
      <w:r>
        <w:rPr>
          <w:rStyle w:val="7"/>
          <w:rFonts w:hint="eastAsia" w:ascii="仿宋_gb2312" w:hAnsi="仿宋_gb2312" w:eastAsia="仿宋_gb2312" w:cs="仿宋_gb2312"/>
          <w:color w:val="auto"/>
          <w:sz w:val="33"/>
          <w:szCs w:val="33"/>
          <w:highlight w:val="none"/>
          <w:shd w:val="clear" w:color="auto" w:fill="auto"/>
          <w:rtl w:val="0"/>
        </w:rPr>
        <w:t>，持平</w:t>
      </w:r>
      <w:r>
        <w:rPr>
          <w:rStyle w:val="7"/>
          <w:rFonts w:hint="eastAsia" w:ascii="仿宋_gb2312" w:hAnsi="仿宋_gb2312" w:eastAsia="仿宋_gb2312" w:cs="仿宋_gb2312"/>
          <w:color w:val="auto"/>
          <w:sz w:val="33"/>
          <w:szCs w:val="33"/>
          <w:highlight w:val="none"/>
          <w:shd w:val="clear" w:color="auto" w:fill="auto"/>
          <w:rtl w:val="0"/>
          <w:lang w:eastAsia="zh-CN"/>
        </w:rPr>
        <w:t>0.0%</w:t>
      </w:r>
      <w:r>
        <w:rPr>
          <w:rStyle w:val="7"/>
          <w:rFonts w:hint="eastAsia" w:ascii="仿宋_gb2312" w:hAnsi="仿宋_gb2312" w:eastAsia="仿宋_gb2312" w:cs="仿宋_gb2312"/>
          <w:color w:val="auto"/>
          <w:sz w:val="33"/>
          <w:szCs w:val="33"/>
          <w:highlight w:val="none"/>
          <w:shd w:val="clear" w:color="auto" w:fill="auto"/>
          <w:rtl w:val="0"/>
        </w:rPr>
        <w:t>，主要是</w:t>
      </w:r>
      <w:r>
        <w:rPr>
          <w:rStyle w:val="7"/>
          <w:rFonts w:hint="eastAsia" w:ascii="仿宋_gb2312" w:hAnsi="仿宋_gb2312" w:eastAsia="仿宋_gb2312" w:cs="仿宋_gb2312"/>
          <w:color w:val="auto"/>
          <w:sz w:val="33"/>
          <w:szCs w:val="33"/>
          <w:highlight w:val="none"/>
          <w:shd w:val="clear" w:color="auto" w:fill="auto"/>
          <w:rtl w:val="0"/>
          <w:lang w:eastAsia="zh-CN"/>
        </w:rPr>
        <w:t>我院为事业单位，不涉及机关运行经费支出</w:t>
      </w:r>
      <w:r>
        <w:rPr>
          <w:rStyle w:val="7"/>
          <w:rFonts w:hint="eastAsia" w:ascii="仿宋_gb2312" w:hAnsi="仿宋_gb2312" w:eastAsia="仿宋_gb2312" w:cs="仿宋_gb2312"/>
          <w:color w:val="auto"/>
          <w:sz w:val="33"/>
          <w:szCs w:val="33"/>
          <w:highlight w:val="none"/>
          <w:shd w:val="clear" w:color="auto" w:fill="auto"/>
          <w:rtl w:val="0"/>
        </w:rPr>
        <w:t>。</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八、政府采购情况</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firstLine="660" w:firstLineChars="200"/>
        <w:textAlignment w:val="auto"/>
        <w:rPr>
          <w:rStyle w:val="7"/>
          <w:rFonts w:hint="eastAsia" w:ascii="仿宋_gb2312" w:hAnsi="仿宋_gb2312" w:eastAsia="仿宋_gb2312" w:cs="仿宋_gb2312"/>
          <w:color w:val="auto"/>
          <w:sz w:val="33"/>
          <w:szCs w:val="33"/>
          <w:highlight w:val="none"/>
          <w:shd w:val="clear" w:color="auto" w:fill="auto"/>
          <w:rtl w:val="0"/>
        </w:rPr>
      </w:pP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hint="eastAsia" w:ascii="仿宋_gb2312" w:hAnsi="仿宋_gb2312" w:eastAsia="仿宋_gb2312" w:cs="仿宋_gb2312"/>
          <w:color w:val="auto"/>
          <w:sz w:val="33"/>
          <w:szCs w:val="33"/>
          <w:highlight w:val="none"/>
          <w:shd w:val="clear" w:color="auto" w:fill="auto"/>
          <w:rtl w:val="0"/>
        </w:rPr>
        <w:t>2020年度政府采购支出总额2,403.40万元，从采购类型来看，政府采购货物支出1,023.13万元、政府采购工程支出407万元、政府采购服务支出973.27万元。授予中小企业合同金2,395.62万元，占政府采购支出总额的99.68%，其中授予小微企业合同金额1,790.25万元，占政府采购支出总额的74.49%。</w:t>
      </w:r>
    </w:p>
    <w:p>
      <w:pPr>
        <w:shd w:val="clear" w:color="auto" w:fill="auto"/>
        <w:bidi w:val="0"/>
        <w:spacing w:before="240" w:after="240"/>
        <w:jc w:val="both"/>
        <w:rPr>
          <w:highlight w:val="none"/>
          <w:shd w:val="clear" w:color="auto" w:fill="auto"/>
        </w:rPr>
      </w:pPr>
      <w:r>
        <w:rPr>
          <w:rStyle w:val="7"/>
          <w:rFonts w:ascii="黑体" w:hAnsi="黑体" w:eastAsia="黑体" w:cs="黑体"/>
          <w:sz w:val="33"/>
          <w:szCs w:val="33"/>
          <w:highlight w:val="none"/>
          <w:shd w:val="clear" w:color="auto" w:fill="auto"/>
          <w:rtl w:val="0"/>
        </w:rPr>
        <w:t>九、国有资产占用情况</w:t>
      </w:r>
    </w:p>
    <w:p>
      <w:pPr>
        <w:keepNext w:val="0"/>
        <w:keepLines w:val="0"/>
        <w:pageBreakBefore w:val="0"/>
        <w:widowControl/>
        <w:shd w:val="clear" w:color="auto" w:fill="auto"/>
        <w:kinsoku/>
        <w:wordWrap/>
        <w:overflowPunct/>
        <w:topLinePunct w:val="0"/>
        <w:autoSpaceDE/>
        <w:autoSpaceDN/>
        <w:bidi w:val="0"/>
        <w:adjustRightInd/>
        <w:snapToGrid/>
        <w:spacing w:before="240" w:after="240" w:line="288" w:lineRule="auto"/>
        <w:ind w:firstLine="660" w:firstLineChars="200"/>
        <w:jc w:val="both"/>
        <w:textAlignment w:val="auto"/>
        <w:rPr>
          <w:color w:val="auto"/>
          <w:highlight w:val="none"/>
          <w:shd w:val="clear" w:color="auto" w:fill="auto"/>
        </w:rPr>
      </w:pPr>
      <w:r>
        <w:rPr>
          <w:rStyle w:val="7"/>
          <w:rFonts w:ascii="仿宋_gb2312" w:hAnsi="仿宋_gb2312" w:eastAsia="仿宋_gb2312" w:cs="仿宋_gb2312"/>
          <w:color w:val="auto"/>
          <w:sz w:val="33"/>
          <w:szCs w:val="33"/>
          <w:highlight w:val="none"/>
          <w:shd w:val="clear" w:color="auto" w:fill="auto"/>
          <w:rtl w:val="0"/>
        </w:rPr>
        <w:t>截至2020年12月31日，</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ascii="仿宋_gb2312" w:hAnsi="仿宋_gb2312" w:eastAsia="仿宋_gb2312" w:cs="仿宋_gb2312"/>
          <w:color w:val="auto"/>
          <w:sz w:val="33"/>
          <w:szCs w:val="33"/>
          <w:highlight w:val="none"/>
          <w:shd w:val="clear" w:color="auto" w:fill="auto"/>
          <w:rtl w:val="0"/>
        </w:rPr>
        <w:t>共有车辆8辆，比上年持平0辆，主要是</w:t>
      </w:r>
      <w:r>
        <w:rPr>
          <w:rStyle w:val="7"/>
          <w:rFonts w:hint="eastAsia" w:ascii="仿宋_gb2312" w:hAnsi="仿宋_gb2312" w:eastAsia="仿宋_gb2312" w:cs="仿宋_gb2312"/>
          <w:color w:val="auto"/>
          <w:sz w:val="33"/>
          <w:szCs w:val="33"/>
          <w:highlight w:val="none"/>
          <w:shd w:val="clear" w:color="auto" w:fill="auto"/>
          <w:rtl w:val="0"/>
          <w:lang w:eastAsia="zh-CN"/>
        </w:rPr>
        <w:t>特种专业技术用车</w:t>
      </w:r>
      <w:r>
        <w:rPr>
          <w:rStyle w:val="7"/>
          <w:rFonts w:hint="eastAsia" w:ascii="仿宋_gb2312" w:hAnsi="仿宋_gb2312" w:eastAsia="仿宋_gb2312" w:cs="仿宋_gb2312"/>
          <w:color w:val="auto"/>
          <w:sz w:val="33"/>
          <w:szCs w:val="33"/>
          <w:highlight w:val="none"/>
          <w:shd w:val="clear" w:color="auto" w:fill="auto"/>
          <w:rtl w:val="0"/>
          <w:lang w:val="en-US" w:eastAsia="zh-CN"/>
        </w:rPr>
        <w:t>6辆</w:t>
      </w:r>
      <w:r>
        <w:rPr>
          <w:rStyle w:val="7"/>
          <w:rFonts w:hint="eastAsia" w:ascii="仿宋_gb2312" w:hAnsi="仿宋_gb2312" w:eastAsia="仿宋_gb2312" w:cs="仿宋_gb2312"/>
          <w:color w:val="auto"/>
          <w:sz w:val="33"/>
          <w:szCs w:val="33"/>
          <w:highlight w:val="none"/>
          <w:shd w:val="clear" w:color="auto" w:fill="auto"/>
          <w:rtl w:val="0"/>
          <w:lang w:eastAsia="zh-CN"/>
        </w:rPr>
        <w:t>，业务用车</w:t>
      </w:r>
      <w:r>
        <w:rPr>
          <w:rStyle w:val="7"/>
          <w:rFonts w:hint="eastAsia" w:ascii="仿宋_gb2312" w:hAnsi="仿宋_gb2312" w:eastAsia="仿宋_gb2312" w:cs="仿宋_gb2312"/>
          <w:color w:val="auto"/>
          <w:sz w:val="33"/>
          <w:szCs w:val="33"/>
          <w:highlight w:val="none"/>
          <w:shd w:val="clear" w:color="auto" w:fill="auto"/>
          <w:rtl w:val="0"/>
          <w:lang w:val="en-US" w:eastAsia="zh-CN"/>
        </w:rPr>
        <w:t>2辆</w:t>
      </w:r>
      <w:r>
        <w:rPr>
          <w:rStyle w:val="7"/>
          <w:rFonts w:ascii="仿宋_gb2312" w:hAnsi="仿宋_gb2312" w:eastAsia="仿宋_gb2312" w:cs="仿宋_gb2312"/>
          <w:color w:val="auto"/>
          <w:sz w:val="33"/>
          <w:szCs w:val="33"/>
          <w:highlight w:val="none"/>
          <w:shd w:val="clear" w:color="auto" w:fill="auto"/>
          <w:rtl w:val="0"/>
        </w:rPr>
        <w:t>。其中，副部（省）级及以上领导用车0辆，主要领导干部用车0辆，机要通信用车0辆，应急保障用车0辆，执法执勤用车0辆，特种专业技术用车6辆，离退休干部用车0辆，其他用车2辆，其他用车主要是</w:t>
      </w:r>
      <w:r>
        <w:rPr>
          <w:rStyle w:val="7"/>
          <w:rFonts w:hint="eastAsia" w:ascii="仿宋_gb2312" w:hAnsi="仿宋_gb2312" w:eastAsia="仿宋_gb2312" w:cs="仿宋_gb2312"/>
          <w:color w:val="auto"/>
          <w:sz w:val="33"/>
          <w:szCs w:val="33"/>
          <w:highlight w:val="none"/>
          <w:shd w:val="clear" w:color="auto" w:fill="auto"/>
          <w:rtl w:val="0"/>
          <w:lang w:eastAsia="zh-CN"/>
        </w:rPr>
        <w:t>业务用车</w:t>
      </w:r>
      <w:r>
        <w:rPr>
          <w:rStyle w:val="7"/>
          <w:rFonts w:ascii="仿宋_gb2312" w:hAnsi="仿宋_gb2312" w:eastAsia="仿宋_gb2312" w:cs="仿宋_gb2312"/>
          <w:color w:val="auto"/>
          <w:sz w:val="33"/>
          <w:szCs w:val="33"/>
          <w:highlight w:val="none"/>
          <w:shd w:val="clear" w:color="auto" w:fill="auto"/>
          <w:rtl w:val="0"/>
        </w:rPr>
        <w:t>；</w:t>
      </w:r>
    </w:p>
    <w:p>
      <w:pPr>
        <w:keepNext w:val="0"/>
        <w:keepLines w:val="0"/>
        <w:pageBreakBefore w:val="0"/>
        <w:widowControl/>
        <w:shd w:val="clear" w:color="auto" w:fill="auto"/>
        <w:kinsoku/>
        <w:wordWrap/>
        <w:overflowPunct/>
        <w:topLinePunct w:val="0"/>
        <w:autoSpaceDE/>
        <w:autoSpaceDN/>
        <w:bidi w:val="0"/>
        <w:adjustRightInd/>
        <w:snapToGrid/>
        <w:spacing w:before="240" w:after="240" w:line="288" w:lineRule="auto"/>
        <w:ind w:firstLine="660" w:firstLineChars="200"/>
        <w:jc w:val="both"/>
        <w:textAlignment w:val="auto"/>
        <w:rPr>
          <w:color w:val="auto"/>
          <w:highlight w:val="none"/>
          <w:shd w:val="clear" w:color="auto" w:fill="auto"/>
        </w:rPr>
      </w:pPr>
      <w:r>
        <w:rPr>
          <w:rStyle w:val="7"/>
          <w:rFonts w:ascii="仿宋_gb2312" w:hAnsi="仿宋_gb2312" w:eastAsia="仿宋_gb2312" w:cs="仿宋_gb2312"/>
          <w:color w:val="auto"/>
          <w:sz w:val="33"/>
          <w:szCs w:val="33"/>
          <w:highlight w:val="none"/>
          <w:shd w:val="clear" w:color="auto" w:fill="auto"/>
          <w:rtl w:val="0"/>
        </w:rPr>
        <w:t>单位价值50万元以上通用设备15台（套），比上年减少10套，主要是</w:t>
      </w:r>
      <w:r>
        <w:rPr>
          <w:rStyle w:val="7"/>
          <w:rFonts w:hint="eastAsia" w:ascii="仿宋_gb2312" w:hAnsi="仿宋_gb2312" w:eastAsia="仿宋_gb2312" w:cs="仿宋_gb2312"/>
          <w:color w:val="auto"/>
          <w:sz w:val="33"/>
          <w:szCs w:val="33"/>
          <w:highlight w:val="none"/>
          <w:shd w:val="clear" w:color="auto" w:fill="auto"/>
          <w:rtl w:val="0"/>
          <w:lang w:eastAsia="zh-CN"/>
        </w:rPr>
        <w:t>容灾设备、锅炉、切割机等</w:t>
      </w:r>
      <w:r>
        <w:rPr>
          <w:rStyle w:val="7"/>
          <w:rFonts w:ascii="仿宋_gb2312" w:hAnsi="仿宋_gb2312" w:eastAsia="仿宋_gb2312" w:cs="仿宋_gb2312"/>
          <w:color w:val="auto"/>
          <w:sz w:val="33"/>
          <w:szCs w:val="33"/>
          <w:highlight w:val="none"/>
          <w:shd w:val="clear" w:color="auto" w:fill="auto"/>
          <w:rtl w:val="0"/>
        </w:rPr>
        <w:t xml:space="preserve"> ，单位价值100万元以上专用设备60台（套）比上年增加12套，主要是</w:t>
      </w:r>
      <w:r>
        <w:rPr>
          <w:rStyle w:val="7"/>
          <w:rFonts w:hint="eastAsia" w:ascii="仿宋_gb2312" w:hAnsi="仿宋_gb2312" w:eastAsia="仿宋_gb2312" w:cs="仿宋_gb2312"/>
          <w:color w:val="auto"/>
          <w:sz w:val="33"/>
          <w:szCs w:val="33"/>
          <w:highlight w:val="none"/>
          <w:shd w:val="clear" w:color="auto" w:fill="auto"/>
          <w:rtl w:val="0"/>
          <w:lang w:eastAsia="zh-CN"/>
        </w:rPr>
        <w:t>飞秒激光角膜屈光治疗机、准分子激光治疗系统、眼前节测量评估系统等</w:t>
      </w:r>
      <w:r>
        <w:rPr>
          <w:rStyle w:val="7"/>
          <w:rFonts w:ascii="仿宋_gb2312" w:hAnsi="仿宋_gb2312" w:eastAsia="仿宋_gb2312" w:cs="仿宋_gb2312"/>
          <w:color w:val="auto"/>
          <w:sz w:val="33"/>
          <w:szCs w:val="33"/>
          <w:highlight w:val="none"/>
          <w:shd w:val="clear" w:color="auto" w:fill="auto"/>
          <w:rtl w:val="0"/>
        </w:rPr>
        <w:t>。</w:t>
      </w:r>
    </w:p>
    <w:p>
      <w:pPr>
        <w:shd w:val="clear" w:color="auto" w:fill="auto"/>
        <w:bidi w:val="0"/>
        <w:spacing w:before="240" w:after="240"/>
        <w:jc w:val="both"/>
        <w:rPr>
          <w:color w:val="auto"/>
          <w:highlight w:val="none"/>
          <w:shd w:val="clear" w:color="auto" w:fill="auto"/>
        </w:rPr>
      </w:pPr>
      <w:r>
        <w:rPr>
          <w:rStyle w:val="7"/>
          <w:rFonts w:ascii="黑体" w:hAnsi="黑体" w:eastAsia="黑体" w:cs="黑体"/>
          <w:color w:val="auto"/>
          <w:sz w:val="33"/>
          <w:szCs w:val="33"/>
          <w:highlight w:val="none"/>
          <w:shd w:val="clear" w:color="auto" w:fill="auto"/>
          <w:rtl w:val="0"/>
        </w:rPr>
        <w:t>十、其他需要说明的情况</w:t>
      </w:r>
    </w:p>
    <w:p>
      <w:pPr>
        <w:keepNext w:val="0"/>
        <w:keepLines w:val="0"/>
        <w:pageBreakBefore w:val="0"/>
        <w:widowControl/>
        <w:shd w:val="clear" w:color="auto" w:fill="auto"/>
        <w:kinsoku/>
        <w:wordWrap/>
        <w:overflowPunct/>
        <w:topLinePunct w:val="0"/>
        <w:autoSpaceDE/>
        <w:autoSpaceDN/>
        <w:bidi w:val="0"/>
        <w:adjustRightInd/>
        <w:snapToGrid/>
        <w:spacing w:before="240" w:after="240" w:line="288" w:lineRule="auto"/>
        <w:jc w:val="both"/>
        <w:textAlignment w:val="auto"/>
        <w:rPr>
          <w:rFonts w:hint="eastAsia" w:eastAsia="仿宋_gb2312"/>
          <w:color w:val="auto"/>
          <w:highlight w:val="none"/>
          <w:shd w:val="clear" w:color="auto" w:fill="auto"/>
          <w:lang w:eastAsia="zh-CN"/>
        </w:rPr>
      </w:pPr>
      <w:r>
        <w:rPr>
          <w:rStyle w:val="7"/>
          <w:rFonts w:ascii="仿宋_gb2312" w:hAnsi="仿宋_gb2312" w:eastAsia="仿宋_gb2312" w:cs="仿宋_gb2312"/>
          <w:color w:val="auto"/>
          <w:sz w:val="33"/>
          <w:szCs w:val="33"/>
          <w:highlight w:val="none"/>
          <w:shd w:val="clear" w:color="auto" w:fill="auto"/>
          <w:rtl w:val="0"/>
        </w:rPr>
        <w:t xml:space="preserve">1. </w:t>
      </w:r>
      <w:r>
        <w:rPr>
          <w:rStyle w:val="7"/>
          <w:rFonts w:hint="eastAsia" w:ascii="仿宋_gb2312" w:hAnsi="仿宋_gb2312" w:eastAsia="仿宋_gb2312" w:cs="仿宋_gb2312"/>
          <w:color w:val="auto"/>
          <w:sz w:val="33"/>
          <w:szCs w:val="33"/>
          <w:highlight w:val="none"/>
          <w:shd w:val="clear" w:color="auto" w:fill="auto"/>
          <w:rtl w:val="0"/>
          <w:lang w:eastAsia="zh-CN"/>
        </w:rPr>
        <w:t>我院</w:t>
      </w:r>
      <w:r>
        <w:rPr>
          <w:rStyle w:val="7"/>
          <w:rFonts w:ascii="仿宋_gb2312" w:hAnsi="仿宋_gb2312" w:eastAsia="仿宋_gb2312" w:cs="仿宋_gb2312"/>
          <w:color w:val="auto"/>
          <w:sz w:val="33"/>
          <w:szCs w:val="33"/>
          <w:highlight w:val="none"/>
          <w:shd w:val="clear" w:color="auto" w:fill="auto"/>
          <w:rtl w:val="0"/>
        </w:rPr>
        <w:t xml:space="preserve"> 2020 年度未发生政府性基金预算、国有资本经营预算收支及结转结余情况，故公开 08 表、公开 09 表以空表列示</w:t>
      </w:r>
      <w:r>
        <w:rPr>
          <w:rStyle w:val="7"/>
          <w:rFonts w:hint="eastAsia" w:ascii="仿宋_gb2312" w:hAnsi="仿宋_gb2312" w:eastAsia="仿宋_gb2312" w:cs="仿宋_gb2312"/>
          <w:color w:val="auto"/>
          <w:sz w:val="33"/>
          <w:szCs w:val="33"/>
          <w:highlight w:val="none"/>
          <w:shd w:val="clear" w:color="auto" w:fill="auto"/>
          <w:rtl w:val="0"/>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before="240" w:after="240" w:line="288" w:lineRule="auto"/>
        <w:jc w:val="both"/>
        <w:textAlignment w:val="auto"/>
        <w:rPr>
          <w:color w:val="auto"/>
          <w:highlight w:val="none"/>
          <w:shd w:val="clear" w:color="auto" w:fill="auto"/>
        </w:rPr>
      </w:pPr>
      <w:r>
        <w:rPr>
          <w:rStyle w:val="7"/>
          <w:rFonts w:ascii="仿宋_gb2312" w:hAnsi="仿宋_gb2312" w:eastAsia="仿宋_gb2312" w:cs="仿宋_gb2312"/>
          <w:color w:val="auto"/>
          <w:sz w:val="33"/>
          <w:szCs w:val="33"/>
          <w:highlight w:val="none"/>
          <w:shd w:val="clear" w:color="auto" w:fill="auto"/>
          <w:rtl w:val="0"/>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0288;v-text-anchor:middle;mso-width-relative:page;mso-height-relative:page;" fillcolor="#44964D [1612]" filled="t" stroked="t" coordsize="21600,21600" o:gfxdata="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2DQ0/ZAAAA&#10;CwEAAA8AAAAAAAAAAQAgAAAAIgAAAGRycy9kb3ducmV2LnhtbFBLAQIUABQAAAAIAIdO4kBBaqtP&#10;jgIAAEwFAAAOAAAAAAAAAAEAIAAAACgBAABkcnMvZTJvRG9jLnhtbFBLBQYAAAAABgAGAFkBAAAo&#10;BgAAAAA=&#10;">
                <v:fill type="pattern" on="t" color2="#CCE8CF [3212]" o:title="5%" focussize="0,0" r:id="rId11"/>
                <v:stroke weight="0.5pt" color="#44964D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（一）财政拨款收入：</w:t>
      </w:r>
      <w:r>
        <w:rPr>
          <w:rStyle w:val="7"/>
          <w:rFonts w:ascii="仿宋_gb2312" w:hAnsi="仿宋_gb2312" w:eastAsia="仿宋_gb2312" w:cs="仿宋_gb2312"/>
          <w:sz w:val="33"/>
          <w:szCs w:val="33"/>
          <w:highlight w:val="none"/>
          <w:shd w:val="clear" w:color="auto" w:fill="auto"/>
          <w:rtl w:val="0"/>
        </w:rPr>
        <w:t>本年度从本级财政</w:t>
      </w:r>
      <w:r>
        <w:rPr>
          <w:rStyle w:val="7"/>
          <w:rFonts w:hint="eastAsia" w:ascii="仿宋_gb2312" w:hAnsi="仿宋_gb2312" w:eastAsia="仿宋_gb2312" w:cs="仿宋_gb2312"/>
          <w:sz w:val="33"/>
          <w:szCs w:val="33"/>
          <w:highlight w:val="none"/>
          <w:shd w:val="clear" w:color="auto" w:fill="auto"/>
          <w:rtl w:val="0"/>
          <w:lang w:eastAsia="zh-CN"/>
        </w:rPr>
        <w:t>单位</w:t>
      </w:r>
      <w:r>
        <w:rPr>
          <w:rStyle w:val="7"/>
          <w:rFonts w:ascii="仿宋_gb2312" w:hAnsi="仿宋_gb2312" w:eastAsia="仿宋_gb2312" w:cs="仿宋_gb2312"/>
          <w:sz w:val="33"/>
          <w:szCs w:val="33"/>
          <w:highlight w:val="none"/>
          <w:shd w:val="clear" w:color="auto" w:fill="auto"/>
          <w:rtl w:val="0"/>
        </w:rPr>
        <w:t>取得的财政拨款，包括一般公共预算财政拨款和政府性基金预算财政拨款。</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（二）事业收入：</w:t>
      </w:r>
      <w:r>
        <w:rPr>
          <w:rStyle w:val="7"/>
          <w:rFonts w:ascii="仿宋_gb2312" w:hAnsi="仿宋_gb2312" w:eastAsia="仿宋_gb2312" w:cs="仿宋_gb2312"/>
          <w:sz w:val="33"/>
          <w:szCs w:val="33"/>
          <w:highlight w:val="none"/>
          <w:shd w:val="clear" w:color="auto" w:fill="auto"/>
          <w:rtl w:val="0"/>
        </w:rPr>
        <w:t>指事业单位开展专业业务活动及辅助活动所取得的收入。</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（三）其他收入：</w:t>
      </w:r>
      <w:r>
        <w:rPr>
          <w:rStyle w:val="7"/>
          <w:rFonts w:ascii="仿宋_gb2312" w:hAnsi="仿宋_gb2312" w:eastAsia="仿宋_gb2312" w:cs="仿宋_gb2312"/>
          <w:sz w:val="33"/>
          <w:szCs w:val="33"/>
          <w:highlight w:val="none"/>
          <w:shd w:val="clear" w:color="auto" w:fill="auto"/>
          <w:rtl w:val="0"/>
        </w:rPr>
        <w:t>指除上述“财政拨款收入”“事业收入”“经营收入”等以外的收入。</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（四）年初结转和结余：</w:t>
      </w:r>
      <w:r>
        <w:rPr>
          <w:rStyle w:val="7"/>
          <w:rFonts w:ascii="仿宋_gb2312" w:hAnsi="仿宋_gb2312" w:eastAsia="仿宋_gb2312" w:cs="仿宋_gb2312"/>
          <w:sz w:val="33"/>
          <w:szCs w:val="33"/>
          <w:highlight w:val="none"/>
          <w:shd w:val="clear" w:color="auto" w:fill="auto"/>
          <w:rtl w:val="0"/>
        </w:rPr>
        <w:t>指以前年度尚未完成、结转到本年仍按原规定用途继续使用的资金，或项目已完成等产生的结余资金。</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（五）结余分配：</w:t>
      </w:r>
      <w:r>
        <w:rPr>
          <w:rStyle w:val="7"/>
          <w:rFonts w:ascii="仿宋_gb2312" w:hAnsi="仿宋_gb2312" w:eastAsia="仿宋_gb2312" w:cs="仿宋_gb2312"/>
          <w:sz w:val="33"/>
          <w:szCs w:val="33"/>
          <w:highlight w:val="none"/>
          <w:shd w:val="clear" w:color="auto" w:fill="auto"/>
          <w:rtl w:val="0"/>
        </w:rPr>
        <w:t>指事业单位按照事业单位会计制度的规定从非财政补助结余中分配的事业基金和职工福利基金等。</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（六）年末结转和结余：</w:t>
      </w:r>
      <w:r>
        <w:rPr>
          <w:rStyle w:val="7"/>
          <w:rFonts w:ascii="仿宋_gb2312" w:hAnsi="仿宋_gb2312" w:eastAsia="仿宋_gb2312" w:cs="仿宋_gb2312"/>
          <w:sz w:val="33"/>
          <w:szCs w:val="33"/>
          <w:highlight w:val="none"/>
          <w:shd w:val="clear" w:color="auto" w:fill="auto"/>
          <w:rtl w:val="0"/>
        </w:rPr>
        <w:t>指单位按有关规定结转到下年或以后年度继续使用的资金，或项目已完成等产生的结余资金。</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（七）基本支出：</w:t>
      </w:r>
      <w:r>
        <w:rPr>
          <w:rStyle w:val="7"/>
          <w:rFonts w:ascii="仿宋_gb2312" w:hAnsi="仿宋_gb2312" w:eastAsia="仿宋_gb2312" w:cs="仿宋_gb2312"/>
          <w:sz w:val="33"/>
          <w:szCs w:val="33"/>
          <w:highlight w:val="none"/>
          <w:shd w:val="clear" w:color="auto" w:fill="auto"/>
          <w:rtl w:val="0"/>
        </w:rPr>
        <w:t>填列单位为保障机构正常运转、完成日常工作任务而发生的各项支出。</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（八）项目支出：</w:t>
      </w:r>
      <w:r>
        <w:rPr>
          <w:rStyle w:val="7"/>
          <w:rFonts w:ascii="仿宋_gb2312" w:hAnsi="仿宋_gb2312" w:eastAsia="仿宋_gb2312" w:cs="仿宋_gb2312"/>
          <w:sz w:val="33"/>
          <w:szCs w:val="33"/>
          <w:highlight w:val="none"/>
          <w:shd w:val="clear" w:color="auto" w:fill="auto"/>
          <w:rtl w:val="0"/>
        </w:rPr>
        <w:t>填列单位为完成特定的行政工作任务或事业发展目标，在基本支出之外发生的各项支出</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（九）基本建设支出：</w:t>
      </w:r>
      <w:r>
        <w:rPr>
          <w:rStyle w:val="7"/>
          <w:rFonts w:ascii="仿宋_gb2312" w:hAnsi="仿宋_gb2312" w:eastAsia="仿宋_gb2312" w:cs="仿宋_gb2312"/>
          <w:sz w:val="33"/>
          <w:szCs w:val="33"/>
          <w:highlight w:val="none"/>
          <w:shd w:val="clear" w:color="auto" w:fill="auto"/>
          <w:rtl w:val="0"/>
        </w:rPr>
        <w:t>填列由本级发展与改革</w:t>
      </w:r>
      <w:r>
        <w:rPr>
          <w:rStyle w:val="7"/>
          <w:rFonts w:hint="eastAsia" w:ascii="仿宋_gb2312" w:hAnsi="仿宋_gb2312" w:eastAsia="仿宋_gb2312" w:cs="仿宋_gb2312"/>
          <w:sz w:val="33"/>
          <w:szCs w:val="33"/>
          <w:highlight w:val="none"/>
          <w:shd w:val="clear" w:color="auto" w:fill="auto"/>
          <w:rtl w:val="0"/>
          <w:lang w:eastAsia="zh-CN"/>
        </w:rPr>
        <w:t>单位</w:t>
      </w:r>
      <w:r>
        <w:rPr>
          <w:rStyle w:val="7"/>
          <w:rFonts w:ascii="仿宋_gb2312" w:hAnsi="仿宋_gb2312" w:eastAsia="仿宋_gb2312" w:cs="仿宋_gb2312"/>
          <w:sz w:val="33"/>
          <w:szCs w:val="33"/>
          <w:highlight w:val="none"/>
          <w:shd w:val="clear" w:color="auto" w:fill="auto"/>
          <w:rtl w:val="0"/>
        </w:rPr>
        <w:t>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（十）其他资本性支出：</w:t>
      </w:r>
      <w:r>
        <w:rPr>
          <w:rStyle w:val="7"/>
          <w:rFonts w:ascii="仿宋_gb2312" w:hAnsi="仿宋_gb2312" w:eastAsia="仿宋_gb2312" w:cs="仿宋_gb2312"/>
          <w:sz w:val="33"/>
          <w:szCs w:val="33"/>
          <w:highlight w:val="none"/>
          <w:shd w:val="clear" w:color="auto" w:fill="auto"/>
          <w:rtl w:val="0"/>
        </w:rPr>
        <w:t>填列由各级非发展与改革</w:t>
      </w:r>
      <w:r>
        <w:rPr>
          <w:rStyle w:val="7"/>
          <w:rFonts w:hint="eastAsia" w:ascii="仿宋_gb2312" w:hAnsi="仿宋_gb2312" w:eastAsia="仿宋_gb2312" w:cs="仿宋_gb2312"/>
          <w:sz w:val="33"/>
          <w:szCs w:val="33"/>
          <w:highlight w:val="none"/>
          <w:shd w:val="clear" w:color="auto" w:fill="auto"/>
          <w:rtl w:val="0"/>
          <w:lang w:eastAsia="zh-CN"/>
        </w:rPr>
        <w:t>单位</w:t>
      </w:r>
      <w:r>
        <w:rPr>
          <w:rStyle w:val="7"/>
          <w:rFonts w:ascii="仿宋_gb2312" w:hAnsi="仿宋_gb2312" w:eastAsia="仿宋_gb2312" w:cs="仿宋_gb2312"/>
          <w:sz w:val="33"/>
          <w:szCs w:val="33"/>
          <w:highlight w:val="none"/>
          <w:shd w:val="clear" w:color="auto" w:fill="auto"/>
          <w:rtl w:val="0"/>
        </w:rPr>
        <w:t>集中安排的用于购置固定资产、战备性和应急性储备、土地和无形资产，以及购建基础设施、大型修缮和财政支持企业更新改造所发生的支出。</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（十一）“三公”经费：</w:t>
      </w:r>
      <w:r>
        <w:rPr>
          <w:rStyle w:val="7"/>
          <w:rFonts w:ascii="仿宋_gb2312" w:hAnsi="仿宋_gb2312" w:eastAsia="仿宋_gb2312" w:cs="仿宋_gb2312"/>
          <w:sz w:val="33"/>
          <w:szCs w:val="33"/>
          <w:highlight w:val="none"/>
          <w:shd w:val="clear" w:color="auto" w:fill="auto"/>
          <w:rtl w:val="0"/>
        </w:rPr>
        <w:t>指</w:t>
      </w:r>
      <w:r>
        <w:rPr>
          <w:rStyle w:val="7"/>
          <w:rFonts w:hint="eastAsia" w:ascii="仿宋_gb2312" w:hAnsi="仿宋_gb2312" w:eastAsia="仿宋_gb2312" w:cs="仿宋_gb2312"/>
          <w:sz w:val="33"/>
          <w:szCs w:val="33"/>
          <w:highlight w:val="none"/>
          <w:shd w:val="clear" w:color="auto" w:fill="auto"/>
          <w:rtl w:val="0"/>
          <w:lang w:eastAsia="zh-CN"/>
        </w:rPr>
        <w:t>单位</w:t>
      </w:r>
      <w:r>
        <w:rPr>
          <w:rStyle w:val="7"/>
          <w:rFonts w:ascii="仿宋_gb2312" w:hAnsi="仿宋_gb2312" w:eastAsia="仿宋_gb2312" w:cs="仿宋_gb2312"/>
          <w:sz w:val="33"/>
          <w:szCs w:val="33"/>
          <w:highlight w:val="none"/>
          <w:shd w:val="clear" w:color="auto" w:fill="auto"/>
          <w:rtl w:val="0"/>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（十二）其他交通费用：</w:t>
      </w:r>
      <w:r>
        <w:rPr>
          <w:rStyle w:val="7"/>
          <w:rFonts w:ascii="仿宋_gb2312" w:hAnsi="仿宋_gb2312" w:eastAsia="仿宋_gb2312" w:cs="仿宋_gb2312"/>
          <w:sz w:val="33"/>
          <w:szCs w:val="33"/>
          <w:highlight w:val="none"/>
          <w:shd w:val="clear" w:color="auto" w:fill="auto"/>
          <w:rtl w:val="0"/>
        </w:rPr>
        <w:t>填列单位除公务用车运行维护费以外的其他交通费用。如公务交通补贴、租车费用、出租车费用，飞机、船舶等燃料费、维修费、保险费等。</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（十三）公务用车购置：</w:t>
      </w:r>
      <w:r>
        <w:rPr>
          <w:rStyle w:val="7"/>
          <w:rFonts w:ascii="仿宋_gb2312" w:hAnsi="仿宋_gb2312" w:eastAsia="仿宋_gb2312" w:cs="仿宋_gb2312"/>
          <w:sz w:val="33"/>
          <w:szCs w:val="33"/>
          <w:highlight w:val="none"/>
          <w:shd w:val="clear" w:color="auto" w:fill="auto"/>
          <w:rtl w:val="0"/>
        </w:rPr>
        <w:t>填列单位公务用车车辆购置支出（含车辆购置税、牌照费）。</w:t>
      </w:r>
    </w:p>
    <w:p>
      <w:pPr>
        <w:shd w:val="clear" w:color="auto" w:fill="auto"/>
        <w:bidi w:val="0"/>
        <w:spacing w:before="240" w:after="240"/>
        <w:jc w:val="both"/>
        <w:rPr>
          <w:highlight w:val="none"/>
          <w:shd w:val="clear" w:color="auto" w:fill="auto"/>
        </w:rPr>
      </w:pPr>
      <w:r>
        <w:rPr>
          <w:rStyle w:val="7"/>
          <w:rFonts w:ascii="仿宋_gb2312" w:hAnsi="仿宋_gb2312" w:eastAsia="仿宋_gb2312" w:cs="仿宋_gb2312"/>
          <w:b/>
          <w:bCs/>
          <w:sz w:val="33"/>
          <w:szCs w:val="33"/>
          <w:highlight w:val="none"/>
          <w:shd w:val="clear" w:color="auto" w:fill="auto"/>
          <w:rtl w:val="0"/>
        </w:rPr>
        <w:t>（十四）其他交通工具购置：</w:t>
      </w:r>
      <w:r>
        <w:rPr>
          <w:rStyle w:val="7"/>
          <w:rFonts w:ascii="仿宋_gb2312" w:hAnsi="仿宋_gb2312" w:eastAsia="仿宋_gb2312" w:cs="仿宋_gb2312"/>
          <w:sz w:val="33"/>
          <w:szCs w:val="33"/>
          <w:highlight w:val="none"/>
          <w:shd w:val="clear" w:color="auto" w:fill="auto"/>
          <w:rtl w:val="0"/>
        </w:rPr>
        <w:t>填列单位除公务用车外的其他各类交通工具（如船舶、飞机等）购置支出（含车辆购置税、牌照费）。</w:t>
      </w:r>
    </w:p>
    <w:p>
      <w:pPr>
        <w:keepNext w:val="0"/>
        <w:keepLines w:val="0"/>
        <w:pageBreakBefore w:val="0"/>
        <w:widowControl/>
        <w:kinsoku/>
        <w:wordWrap/>
        <w:overflowPunct/>
        <w:topLinePunct w:val="0"/>
        <w:autoSpaceDE/>
        <w:autoSpaceDN/>
        <w:bidi w:val="0"/>
        <w:adjustRightInd/>
        <w:snapToGrid/>
        <w:spacing w:after="157" w:afterLines="50" w:line="360" w:lineRule="auto"/>
        <w:textAlignment w:val="auto"/>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after="157" w:afterLines="50" w:line="360" w:lineRule="auto"/>
        <w:textAlignment w:val="auto"/>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8"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sz w:val="72"/>
        </w:rPr>
        <mc:AlternateContent>
          <mc:Choice Requires="wps">
            <w:drawing>
              <wp:anchor distT="0" distB="0" distL="114300" distR="114300" simplePos="0" relativeHeight="251664384"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CCE8CF">
                              <a:lumMod val="50000"/>
                            </a:sysClr>
                          </a:fgClr>
                          <a:bgClr>
                            <a:sysClr val="window" lastClr="CCE8CF"/>
                          </a:bgClr>
                        </a:pattFill>
                        <a:ln w="12700" cmpd="sng">
                          <a:solidFill>
                            <a:sysClr val="window" lastClr="CCE8C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4384;v-text-anchor:middle;mso-width-relative:page;mso-height-relative:page;" fillcolor="#44964D" filled="t" stroked="t" coordsize="21600,21600" o:gfxdata="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H+/oCHbAAAADQEAAA8AAAAAAAAAAQAgAAAAIgAAAGRycy9k&#10;b3ducmV2LnhtbFBLAQIUABQAAAAIAIdO4kD/hLE3qgIAAKkFAAAOAAAAAAAAAAEAIAAAACoBAABk&#10;cnMvZTJvRG9jLnhtbFBLBQYAAAAABgAGAFkBAABGBgAAAAA=&#10;">
                <v:fill type="pattern" on="t" color2="#CCE8CF" o:title="5%" focussize="0,0" r:id="rId11"/>
                <v:stroke weight="1pt" color="#63B96C"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auto"/>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CellMar>
            <w:top w:w="15" w:type="dxa"/>
            <w:left w:w="15" w:type="dxa"/>
            <w:bottom w:w="15" w:type="dxa"/>
            <w:right w:w="15" w:type="dxa"/>
          </w:tblCellMar>
        </w:tblPrEx>
        <w:trPr>
          <w:trHeight w:val="227" w:hRule="atLeast"/>
        </w:trPr>
        <w:tc>
          <w:tcPr>
            <w:tcW w:w="2356" w:type="dxa"/>
            <w:shd w:val="clear" w:color="auto" w:fill="auto"/>
            <w:vAlign w:val="center"/>
          </w:tcPr>
          <w:p>
            <w:pPr>
              <w:jc w:val="left"/>
              <w:rPr>
                <w:rFonts w:ascii="宋体" w:hAnsi="宋体" w:eastAsia="宋体" w:cs="宋体"/>
                <w:color w:val="000000"/>
                <w:sz w:val="18"/>
                <w:szCs w:val="18"/>
              </w:rPr>
            </w:pPr>
          </w:p>
        </w:tc>
        <w:tc>
          <w:tcPr>
            <w:tcW w:w="432" w:type="dxa"/>
            <w:gridSpan w:val="2"/>
            <w:shd w:val="clear" w:color="auto" w:fill="auto"/>
            <w:vAlign w:val="center"/>
          </w:tcPr>
          <w:p>
            <w:pPr>
              <w:jc w:val="left"/>
              <w:rPr>
                <w:rFonts w:ascii="宋体" w:hAnsi="宋体" w:eastAsia="宋体" w:cs="宋体"/>
                <w:color w:val="000000"/>
                <w:sz w:val="18"/>
                <w:szCs w:val="18"/>
              </w:rPr>
            </w:pPr>
          </w:p>
        </w:tc>
        <w:tc>
          <w:tcPr>
            <w:tcW w:w="1763" w:type="dxa"/>
            <w:gridSpan w:val="2"/>
            <w:shd w:val="clear" w:color="auto" w:fill="auto"/>
            <w:vAlign w:val="center"/>
          </w:tcPr>
          <w:p>
            <w:pPr>
              <w:jc w:val="left"/>
              <w:rPr>
                <w:rFonts w:ascii="宋体" w:hAnsi="宋体" w:eastAsia="宋体" w:cs="宋体"/>
                <w:color w:val="000000"/>
                <w:sz w:val="18"/>
                <w:szCs w:val="18"/>
              </w:rPr>
            </w:pPr>
          </w:p>
        </w:tc>
        <w:tc>
          <w:tcPr>
            <w:tcW w:w="2665" w:type="dxa"/>
            <w:shd w:val="clear" w:color="auto" w:fill="auto"/>
            <w:vAlign w:val="center"/>
          </w:tcPr>
          <w:p>
            <w:pPr>
              <w:jc w:val="left"/>
              <w:rPr>
                <w:rFonts w:ascii="宋体" w:hAnsi="宋体" w:eastAsia="宋体" w:cs="宋体"/>
                <w:color w:val="000000"/>
                <w:sz w:val="18"/>
                <w:szCs w:val="18"/>
              </w:rPr>
            </w:pPr>
          </w:p>
        </w:tc>
        <w:tc>
          <w:tcPr>
            <w:tcW w:w="432" w:type="dxa"/>
            <w:shd w:val="clear" w:color="auto" w:fill="auto"/>
            <w:vAlign w:val="center"/>
          </w:tcPr>
          <w:p>
            <w:pPr>
              <w:jc w:val="left"/>
              <w:rPr>
                <w:rFonts w:ascii="宋体" w:hAnsi="宋体" w:eastAsia="宋体" w:cs="宋体"/>
                <w:color w:val="000000"/>
                <w:sz w:val="18"/>
                <w:szCs w:val="18"/>
              </w:rPr>
            </w:pPr>
          </w:p>
        </w:tc>
        <w:tc>
          <w:tcPr>
            <w:tcW w:w="1604" w:type="dxa"/>
            <w:tcBorders>
              <w:right w:val="single" w:color="80808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tblPrEx>
          <w:tblCellMar>
            <w:top w:w="15" w:type="dxa"/>
            <w:left w:w="15" w:type="dxa"/>
            <w:bottom w:w="15" w:type="dxa"/>
            <w:right w:w="15" w:type="dxa"/>
          </w:tblCellMar>
        </w:tblPrEx>
        <w:trPr>
          <w:trHeight w:val="227" w:hRule="atLeast"/>
        </w:trPr>
        <w:tc>
          <w:tcPr>
            <w:tcW w:w="2356" w:type="dxa"/>
            <w:tcBorders>
              <w:bottom w:val="single" w:color="808080" w:sz="4" w:space="0"/>
            </w:tcBorders>
            <w:shd w:val="clear" w:color="auto" w:fill="auto"/>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432" w:type="dxa"/>
            <w:gridSpan w:val="2"/>
            <w:tcBorders>
              <w:bottom w:val="single" w:color="808080" w:sz="4" w:space="0"/>
            </w:tcBorders>
            <w:shd w:val="clear" w:color="auto" w:fill="auto"/>
            <w:vAlign w:val="center"/>
          </w:tcPr>
          <w:p>
            <w:pPr>
              <w:jc w:val="left"/>
              <w:rPr>
                <w:rFonts w:ascii="宋体" w:hAnsi="宋体" w:eastAsia="宋体" w:cs="宋体"/>
                <w:color w:val="000000"/>
                <w:sz w:val="18"/>
                <w:szCs w:val="18"/>
              </w:rPr>
            </w:pPr>
          </w:p>
        </w:tc>
        <w:tc>
          <w:tcPr>
            <w:tcW w:w="1763" w:type="dxa"/>
            <w:gridSpan w:val="2"/>
            <w:tcBorders>
              <w:bottom w:val="single" w:color="808080" w:sz="4" w:space="0"/>
            </w:tcBorders>
            <w:shd w:val="clear" w:color="auto" w:fill="auto"/>
            <w:vAlign w:val="center"/>
          </w:tcPr>
          <w:p>
            <w:pPr>
              <w:jc w:val="center"/>
              <w:rPr>
                <w:rFonts w:ascii="宋体" w:hAnsi="宋体" w:eastAsia="宋体" w:cs="宋体"/>
                <w:color w:val="000000"/>
                <w:sz w:val="24"/>
              </w:rPr>
            </w:pPr>
          </w:p>
        </w:tc>
        <w:tc>
          <w:tcPr>
            <w:tcW w:w="2665" w:type="dxa"/>
            <w:tcBorders>
              <w:bottom w:val="single" w:color="808080" w:sz="4" w:space="0"/>
            </w:tcBorders>
            <w:shd w:val="clear" w:color="auto" w:fill="auto"/>
            <w:vAlign w:val="center"/>
          </w:tcPr>
          <w:p>
            <w:pPr>
              <w:jc w:val="left"/>
              <w:rPr>
                <w:rFonts w:ascii="宋体" w:hAnsi="宋体" w:eastAsia="宋体" w:cs="宋体"/>
                <w:color w:val="000000"/>
                <w:sz w:val="18"/>
                <w:szCs w:val="18"/>
              </w:rPr>
            </w:pPr>
          </w:p>
        </w:tc>
        <w:tc>
          <w:tcPr>
            <w:tcW w:w="432" w:type="dxa"/>
            <w:tcBorders>
              <w:bottom w:val="single" w:color="808080" w:sz="4" w:space="0"/>
            </w:tcBorders>
            <w:shd w:val="clear" w:color="auto" w:fill="auto"/>
            <w:vAlign w:val="center"/>
          </w:tcPr>
          <w:p>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auto"/>
            <w:vAlign w:val="center"/>
          </w:tcPr>
          <w:p>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auto"/>
            <w:vAlign w:val="center"/>
          </w:tcPr>
          <w:p>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941.80</w:t>
            </w: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54,916.91</w:t>
            </w: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1,244.63</w:t>
            </w: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auto"/>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47,618.24</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10.00</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62.56</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57,103.35</w:t>
            </w:r>
          </w:p>
        </w:tc>
        <w:tc>
          <w:tcPr>
            <w:tcW w:w="2665"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47,690.80</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9,703.83</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678.93</w:t>
            </w:r>
          </w:p>
        </w:tc>
        <w:tc>
          <w:tcPr>
            <w:tcW w:w="2665" w:type="dxa"/>
            <w:tcBorders>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387.64</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57,782.28</w:t>
            </w:r>
          </w:p>
        </w:tc>
        <w:tc>
          <w:tcPr>
            <w:tcW w:w="2665" w:type="dxa"/>
            <w:tcBorders>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5"/>
                <w:szCs w:val="16"/>
              </w:rPr>
            </w:pPr>
            <w:r>
              <w:rPr>
                <w:rFonts w:hint="eastAsia" w:ascii="宋体" w:hAnsi="宋体" w:eastAsia="宋体" w:cs="宋体"/>
                <w:i w:val="0"/>
                <w:color w:val="000000"/>
                <w:kern w:val="0"/>
                <w:sz w:val="20"/>
                <w:szCs w:val="20"/>
                <w:u w:val="none"/>
                <w:lang w:val="en-US" w:eastAsia="zh-CN" w:bidi="ar"/>
              </w:rPr>
              <w:t>57,782.28</w:t>
            </w:r>
          </w:p>
        </w:tc>
      </w:tr>
      <w:tr>
        <w:tblPrEx>
          <w:tblCellMar>
            <w:top w:w="15" w:type="dxa"/>
            <w:left w:w="15" w:type="dxa"/>
            <w:bottom w:w="15" w:type="dxa"/>
            <w:right w:w="15" w:type="dxa"/>
          </w:tblCellMar>
        </w:tblPrEx>
        <w:trPr>
          <w:trHeight w:val="340" w:hRule="exact"/>
        </w:trPr>
        <w:tc>
          <w:tcPr>
            <w:tcW w:w="9252" w:type="dxa"/>
            <w:gridSpan w:val="8"/>
            <w:shd w:val="clear" w:color="auto" w:fill="auto"/>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注：本表反映部门（或单位）本年度的总收支和年末结转结余情况。本套报表金额单位转换时可能存在尾数误差。</w:t>
            </w:r>
          </w:p>
        </w:tc>
      </w:tr>
    </w:tbl>
    <w:p>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9582" w:type="dxa"/>
        <w:jc w:val="center"/>
        <w:tblLayout w:type="fixed"/>
        <w:tblCellMar>
          <w:top w:w="0" w:type="dxa"/>
          <w:left w:w="0" w:type="dxa"/>
          <w:bottom w:w="0" w:type="dxa"/>
          <w:right w:w="0" w:type="dxa"/>
        </w:tblCellMar>
      </w:tblPr>
      <w:tblGrid>
        <w:gridCol w:w="771"/>
        <w:gridCol w:w="240"/>
        <w:gridCol w:w="240"/>
        <w:gridCol w:w="2370"/>
        <w:gridCol w:w="881"/>
        <w:gridCol w:w="900"/>
        <w:gridCol w:w="694"/>
        <w:gridCol w:w="1012"/>
        <w:gridCol w:w="563"/>
        <w:gridCol w:w="1012"/>
        <w:gridCol w:w="899"/>
      </w:tblGrid>
      <w:tr>
        <w:tblPrEx>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77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37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91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3621"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88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9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9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47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8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9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69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5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8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2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宋体"/>
                <w:color w:val="000000"/>
                <w:kern w:val="0"/>
                <w:sz w:val="20"/>
                <w:szCs w:val="21"/>
                <w:lang w:bidi="ar"/>
              </w:rPr>
            </w:pPr>
            <w:r>
              <w:rPr>
                <w:rFonts w:hint="eastAsia" w:ascii="黑体" w:hAnsi="黑体" w:eastAsia="黑体" w:cs="宋体"/>
                <w:color w:val="000000"/>
                <w:kern w:val="0"/>
                <w:sz w:val="20"/>
                <w:szCs w:val="21"/>
                <w:lang w:bidi="ar"/>
              </w:rPr>
              <w:t>功能分类</w:t>
            </w:r>
          </w:p>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科目编码</w:t>
            </w:r>
          </w:p>
        </w:tc>
        <w:tc>
          <w:tcPr>
            <w:tcW w:w="23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8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c>
          <w:tcPr>
            <w:tcW w:w="6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c>
          <w:tcPr>
            <w:tcW w:w="5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c>
          <w:tcPr>
            <w:tcW w:w="8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18"/>
                <w:szCs w:val="18"/>
              </w:rPr>
            </w:pPr>
          </w:p>
        </w:tc>
      </w:tr>
      <w:tr>
        <w:tblPrEx>
          <w:tblCellMar>
            <w:top w:w="0" w:type="dxa"/>
            <w:left w:w="0" w:type="dxa"/>
            <w:bottom w:w="0" w:type="dxa"/>
            <w:right w:w="0" w:type="dxa"/>
          </w:tblCellMar>
        </w:tblPrEx>
        <w:trPr>
          <w:trHeight w:val="380" w:hRule="atLeast"/>
          <w:jc w:val="center"/>
        </w:trPr>
        <w:tc>
          <w:tcPr>
            <w:tcW w:w="12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80" w:hRule="atLeast"/>
          <w:jc w:val="center"/>
        </w:trPr>
        <w:tc>
          <w:tcPr>
            <w:tcW w:w="12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6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8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362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r>
      <w:tr>
        <w:tblPrEx>
          <w:tblCellMar>
            <w:top w:w="0" w:type="dxa"/>
            <w:left w:w="0" w:type="dxa"/>
            <w:bottom w:w="0" w:type="dxa"/>
            <w:right w:w="0" w:type="dxa"/>
          </w:tblCellMar>
        </w:tblPrEx>
        <w:trPr>
          <w:trHeight w:val="385" w:hRule="atLeast"/>
          <w:jc w:val="center"/>
        </w:trPr>
        <w:tc>
          <w:tcPr>
            <w:tcW w:w="3621"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18"/>
                <w:szCs w:val="18"/>
                <w:u w:val="none"/>
                <w:lang w:val="en-US" w:eastAsia="zh-CN" w:bidi="ar"/>
              </w:rPr>
              <w:t xml:space="preserve">57103.35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18"/>
                <w:szCs w:val="18"/>
                <w:u w:val="none"/>
                <w:lang w:val="en-US" w:eastAsia="zh-CN" w:bidi="ar"/>
              </w:rPr>
              <w:t xml:space="preserve">941.80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b/>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18"/>
                <w:szCs w:val="18"/>
                <w:u w:val="none"/>
                <w:lang w:val="en-US" w:eastAsia="zh-CN" w:bidi="ar"/>
              </w:rPr>
              <w:t xml:space="preserve">54916.91 </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b/>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b/>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18"/>
                <w:szCs w:val="18"/>
                <w:u w:val="none"/>
                <w:lang w:val="en-US" w:eastAsia="zh-CN" w:bidi="ar"/>
              </w:rPr>
              <w:t xml:space="preserve">1244.63 </w:t>
            </w: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right="380" w:rightChars="181"/>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卫生健康支出</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57030.79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869.24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54916.91 </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1244.63 </w:t>
            </w: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21001</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卫生健康管理事务</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180.00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180.00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2100199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其他卫生健康管理事务支出</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180.00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180.00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21002</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b/>
                <w:i w:val="0"/>
                <w:color w:val="000000"/>
                <w:kern w:val="0"/>
                <w:sz w:val="20"/>
                <w:szCs w:val="20"/>
                <w:u w:val="none"/>
                <w:lang w:val="en-US" w:eastAsia="zh-CN" w:bidi="ar"/>
              </w:rPr>
              <w:t>公立医院</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56760.75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599.20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54916.91 </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1244.63 </w:t>
            </w: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2100201</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综合医院</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266.20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266.20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2100208</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0"/>
                <w:szCs w:val="20"/>
                <w:u w:val="none"/>
                <w:lang w:val="en-US" w:eastAsia="zh-CN" w:bidi="ar"/>
              </w:rPr>
              <w:t xml:space="preserve">  其他专科医院</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56311.55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150.00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54916.91 </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18"/>
                <w:szCs w:val="18"/>
                <w:u w:val="none"/>
                <w:lang w:val="en-US" w:eastAsia="zh-CN" w:bidi="ar"/>
              </w:rPr>
              <w:t xml:space="preserve">1244.63 </w:t>
            </w: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183.00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183.00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21004</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公共卫生</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90.04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90.04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2100408</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20.00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20.00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2100409</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重大公共卫生服务</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27.56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27.56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2100410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42.48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42.48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211</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节能环保支出</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10.00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21110</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能源节约利用</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10.00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2111001</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能源节约利用</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10.00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10.00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221</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住房保障支出</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62.56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62.56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22102</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住房改革支出</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62.56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62.56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12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23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881"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62.56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 xml:space="preserve">62.56 </w:t>
            </w:r>
          </w:p>
        </w:tc>
        <w:tc>
          <w:tcPr>
            <w:tcW w:w="6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ascii="宋体" w:hAnsi="宋体" w:eastAsia="宋体" w:cs="宋体"/>
                <w:color w:val="000000"/>
                <w:sz w:val="18"/>
                <w:szCs w:val="18"/>
              </w:rPr>
            </w:pPr>
          </w:p>
        </w:tc>
        <w:tc>
          <w:tcPr>
            <w:tcW w:w="899"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r>
        <w:tblPrEx>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2"/>
                <w:lang w:bidi="ar"/>
              </w:rPr>
            </w:pPr>
          </w:p>
        </w:tc>
      </w:tr>
    </w:tbl>
    <w:p>
      <w:pPr>
        <w:jc w:val="left"/>
      </w:pPr>
    </w:p>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2790"/>
        <w:gridCol w:w="1312"/>
        <w:gridCol w:w="1031"/>
        <w:gridCol w:w="1088"/>
        <w:gridCol w:w="656"/>
        <w:gridCol w:w="563"/>
        <w:gridCol w:w="1135"/>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79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3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0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0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6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35"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3895"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131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03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08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5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69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38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3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0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08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65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5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1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7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3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0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0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5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8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5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389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389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47,690.80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45,043.05</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2,647.75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卫生健康支出</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47,618.24</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44,980.49</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2,637.75</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21001</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卫生健康管理事务</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395.80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val="0"/>
                <w:bCs/>
                <w:color w:val="000000"/>
                <w:sz w:val="18"/>
                <w:szCs w:val="18"/>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395.80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2100199</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其他卫生健康管理事务支出</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395.80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val="0"/>
                <w:bCs/>
                <w:color w:val="000000"/>
                <w:sz w:val="18"/>
                <w:szCs w:val="18"/>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395.80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21002</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公立医院</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47,127.76</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44,980.49</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2,147.27</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2100201</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综合医院</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266.20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262.00</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4.20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2100208</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其他专科医院</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46,708.74</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44,718.49</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val="0"/>
                <w:bCs/>
                <w:color w:val="000000"/>
                <w:sz w:val="18"/>
                <w:szCs w:val="18"/>
              </w:rPr>
            </w:pPr>
            <w:r>
              <w:rPr>
                <w:rFonts w:hint="eastAsia" w:ascii="宋体" w:hAnsi="宋体" w:eastAsia="宋体" w:cs="宋体"/>
                <w:b w:val="0"/>
                <w:bCs/>
                <w:i w:val="0"/>
                <w:color w:val="000000"/>
                <w:kern w:val="0"/>
                <w:sz w:val="18"/>
                <w:szCs w:val="18"/>
                <w:u w:val="none"/>
                <w:lang w:val="en-US" w:eastAsia="zh-CN" w:bidi="ar"/>
              </w:rPr>
              <w:t>1,990.26</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2100299</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152.82</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152.82</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21004</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公共卫生</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94.68</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94.68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2100408</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20.00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20.00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2100409</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重大公共卫生服务</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32.20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32.20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2100410</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42.48</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42.48</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211</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节能环保支出</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10.00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21110</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能源节约利用</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10.00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2111001</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能源节约利用</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10.00</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10.00</w:t>
            </w: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221</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住房保障支出</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62.56</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62.56</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22102</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住房改革支出</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62.56</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62.56</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2210201</w:t>
            </w:r>
          </w:p>
        </w:tc>
        <w:tc>
          <w:tcPr>
            <w:tcW w:w="27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住房公积金</w:t>
            </w:r>
          </w:p>
        </w:tc>
        <w:tc>
          <w:tcPr>
            <w:tcW w:w="13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62.56</w:t>
            </w:r>
          </w:p>
        </w:tc>
        <w:tc>
          <w:tcPr>
            <w:tcW w:w="10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62.56</w:t>
            </w:r>
          </w:p>
        </w:tc>
        <w:tc>
          <w:tcPr>
            <w:tcW w:w="1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val="0"/>
                <w:bCs/>
                <w:i w:val="0"/>
                <w:color w:val="000000"/>
                <w:kern w:val="0"/>
                <w:sz w:val="18"/>
                <w:szCs w:val="18"/>
                <w:u w:val="none"/>
                <w:lang w:val="en-US" w:eastAsia="zh-CN" w:bidi="ar"/>
              </w:rPr>
            </w:pPr>
          </w:p>
        </w:tc>
        <w:tc>
          <w:tcPr>
            <w:tcW w:w="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5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5"/>
        <w:tblW w:w="9990" w:type="dxa"/>
        <w:jc w:val="center"/>
        <w:tblLayout w:type="fixed"/>
        <w:tblCellMar>
          <w:top w:w="0" w:type="dxa"/>
          <w:left w:w="0" w:type="dxa"/>
          <w:bottom w:w="0" w:type="dxa"/>
          <w:right w:w="0" w:type="dxa"/>
        </w:tblCellMar>
      </w:tblPr>
      <w:tblGrid>
        <w:gridCol w:w="1174"/>
        <w:gridCol w:w="67"/>
        <w:gridCol w:w="67"/>
        <w:gridCol w:w="2854"/>
        <w:gridCol w:w="2044"/>
        <w:gridCol w:w="1894"/>
        <w:gridCol w:w="1420"/>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5"/>
              <w:tblW w:w="9736" w:type="dxa"/>
              <w:tblInd w:w="0" w:type="dxa"/>
              <w:tblLayout w:type="fixed"/>
              <w:tblCellMar>
                <w:top w:w="0" w:type="dxa"/>
                <w:left w:w="108" w:type="dxa"/>
                <w:bottom w:w="0" w:type="dxa"/>
                <w:right w:w="108" w:type="dxa"/>
              </w:tblCellMar>
            </w:tblPr>
            <w:tblGrid>
              <w:gridCol w:w="2178"/>
              <w:gridCol w:w="432"/>
              <w:gridCol w:w="920"/>
              <w:gridCol w:w="2436"/>
              <w:gridCol w:w="375"/>
              <w:gridCol w:w="862"/>
              <w:gridCol w:w="769"/>
              <w:gridCol w:w="750"/>
              <w:gridCol w:w="762"/>
              <w:gridCol w:w="252"/>
            </w:tblGrid>
            <w:tr>
              <w:tblPrEx>
                <w:tblCellMar>
                  <w:top w:w="0" w:type="dxa"/>
                  <w:left w:w="108" w:type="dxa"/>
                  <w:bottom w:w="0" w:type="dxa"/>
                  <w:right w:w="108" w:type="dxa"/>
                </w:tblCellMar>
              </w:tblPrEx>
              <w:trPr>
                <w:gridAfter w:val="1"/>
                <w:wAfter w:w="252" w:type="dxa"/>
                <w:trHeight w:val="90" w:hRule="atLeast"/>
              </w:trPr>
              <w:tc>
                <w:tcPr>
                  <w:tcW w:w="2178"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32"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92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3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37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62"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81"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2178" w:type="dxa"/>
                  <w:tcBorders>
                    <w:top w:val="nil"/>
                    <w:left w:val="nil"/>
                    <w:bottom w:val="nil"/>
                    <w:right w:val="nil"/>
                  </w:tcBorders>
                  <w:shd w:val="clear" w:color="auto" w:fill="auto"/>
                  <w:vAlign w:val="bottom"/>
                </w:tcPr>
                <w:p>
                  <w:pPr>
                    <w:widowControl/>
                    <w:spacing w:line="240" w:lineRule="exact"/>
                    <w:jc w:val="left"/>
                    <w:rPr>
                      <w:rFonts w:ascii="宋体" w:hAnsi="宋体" w:eastAsia="宋体" w:cs="Arial"/>
                      <w:color w:val="000000"/>
                      <w:kern w:val="0"/>
                      <w:sz w:val="15"/>
                      <w:szCs w:val="15"/>
                    </w:rPr>
                  </w:pPr>
                  <w:r>
                    <w:rPr>
                      <w:rFonts w:hint="eastAsia" w:ascii="宋体" w:hAnsi="宋体" w:eastAsia="宋体" w:cs="宋体"/>
                      <w:color w:val="000000"/>
                      <w:kern w:val="0"/>
                      <w:sz w:val="18"/>
                      <w:szCs w:val="18"/>
                      <w:lang w:eastAsia="zh-CN" w:bidi="ar"/>
                    </w:rPr>
                    <w:t>单位</w:t>
                  </w:r>
                  <w:r>
                    <w:rPr>
                      <w:rFonts w:hint="eastAsia" w:ascii="宋体" w:hAnsi="宋体" w:eastAsia="宋体" w:cs="宋体"/>
                      <w:color w:val="000000"/>
                      <w:kern w:val="0"/>
                      <w:sz w:val="18"/>
                      <w:szCs w:val="18"/>
                      <w:lang w:bidi="ar"/>
                    </w:rPr>
                    <w:t>：</w:t>
                  </w:r>
                  <w:r>
                    <w:rPr>
                      <w:rFonts w:hint="eastAsia" w:ascii="宋体" w:hAnsi="宋体" w:eastAsia="宋体" w:cs="宋体"/>
                      <w:color w:val="000000"/>
                      <w:kern w:val="0"/>
                      <w:sz w:val="18"/>
                      <w:szCs w:val="18"/>
                      <w:lang w:eastAsia="zh-CN" w:bidi="ar"/>
                    </w:rPr>
                    <w:t>河北省眼科医院</w:t>
                  </w:r>
                </w:p>
              </w:tc>
              <w:tc>
                <w:tcPr>
                  <w:tcW w:w="432" w:type="dxa"/>
                  <w:tcBorders>
                    <w:top w:val="nil"/>
                    <w:left w:val="nil"/>
                    <w:bottom w:val="nil"/>
                    <w:right w:val="nil"/>
                  </w:tcBorders>
                  <w:shd w:val="clear" w:color="auto" w:fill="auto"/>
                  <w:vAlign w:val="bottom"/>
                </w:tcPr>
                <w:p>
                  <w:pPr>
                    <w:widowControl/>
                    <w:spacing w:line="240" w:lineRule="exact"/>
                    <w:jc w:val="left"/>
                    <w:rPr>
                      <w:rFonts w:ascii="宋体" w:hAnsi="宋体" w:eastAsia="宋体" w:cs="Arial"/>
                      <w:color w:val="000000"/>
                      <w:kern w:val="0"/>
                      <w:sz w:val="15"/>
                      <w:szCs w:val="15"/>
                    </w:rPr>
                  </w:pPr>
                </w:p>
              </w:tc>
              <w:tc>
                <w:tcPr>
                  <w:tcW w:w="920"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3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37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862"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69"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512"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17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32"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92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3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37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862"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69"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75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762"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178"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32"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92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43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37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62"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69"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5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62"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92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86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69"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941.80 </w:t>
                  </w: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1160.53 </w:t>
                  </w: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r>
                    <w:rPr>
                      <w:rFonts w:hint="default" w:ascii="Arial" w:hAnsi="Arial" w:eastAsia="宋体" w:cs="Arial"/>
                      <w:i w:val="0"/>
                      <w:color w:val="000000"/>
                      <w:kern w:val="0"/>
                      <w:sz w:val="15"/>
                      <w:szCs w:val="15"/>
                      <w:u w:val="none"/>
                      <w:lang w:val="en-US" w:eastAsia="zh-CN" w:bidi="ar"/>
                    </w:rPr>
                    <w:t xml:space="preserve">1160.53 </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10.00 </w:t>
                  </w: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r>
                    <w:rPr>
                      <w:rFonts w:hint="default" w:ascii="Arial" w:hAnsi="Arial" w:eastAsia="宋体" w:cs="Arial"/>
                      <w:i w:val="0"/>
                      <w:color w:val="000000"/>
                      <w:kern w:val="0"/>
                      <w:sz w:val="15"/>
                      <w:szCs w:val="15"/>
                      <w:u w:val="none"/>
                      <w:lang w:val="en-US" w:eastAsia="zh-CN" w:bidi="ar"/>
                    </w:rPr>
                    <w:t xml:space="preserve">10.00 </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62.56 </w:t>
                  </w: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r>
                    <w:rPr>
                      <w:rFonts w:hint="default" w:ascii="Arial" w:hAnsi="Arial" w:eastAsia="宋体" w:cs="Arial"/>
                      <w:i w:val="0"/>
                      <w:color w:val="000000"/>
                      <w:kern w:val="0"/>
                      <w:sz w:val="15"/>
                      <w:szCs w:val="15"/>
                      <w:u w:val="none"/>
                      <w:lang w:val="en-US" w:eastAsia="zh-CN" w:bidi="ar"/>
                    </w:rPr>
                    <w:t xml:space="preserve">62.56 </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941.80 </w:t>
                  </w: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1233.09 </w:t>
                  </w: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r>
                    <w:rPr>
                      <w:rFonts w:hint="default" w:ascii="Arial" w:hAnsi="Arial" w:eastAsia="宋体" w:cs="Arial"/>
                      <w:i w:val="0"/>
                      <w:color w:val="000000"/>
                      <w:kern w:val="0"/>
                      <w:sz w:val="15"/>
                      <w:szCs w:val="15"/>
                      <w:u w:val="none"/>
                      <w:lang w:val="en-US" w:eastAsia="zh-CN" w:bidi="ar"/>
                    </w:rPr>
                    <w:t xml:space="preserve">1233.09 </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678.93 </w:t>
                  </w: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Arial"/>
                      <w:color w:val="000000"/>
                      <w:kern w:val="0"/>
                      <w:sz w:val="15"/>
                      <w:szCs w:val="15"/>
                    </w:rPr>
                  </w:pP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387.64 </w:t>
                  </w: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r>
                    <w:rPr>
                      <w:rFonts w:hint="default" w:ascii="Arial" w:hAnsi="Arial" w:eastAsia="宋体" w:cs="Arial"/>
                      <w:i w:val="0"/>
                      <w:color w:val="000000"/>
                      <w:kern w:val="0"/>
                      <w:sz w:val="15"/>
                      <w:szCs w:val="15"/>
                      <w:u w:val="none"/>
                      <w:lang w:val="en-US" w:eastAsia="zh-CN" w:bidi="ar"/>
                    </w:rPr>
                    <w:t xml:space="preserve">387.64 </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default" w:ascii="Arial" w:hAnsi="Arial" w:eastAsia="宋体" w:cs="Arial"/>
                      <w:i w:val="0"/>
                      <w:color w:val="000000"/>
                      <w:kern w:val="0"/>
                      <w:sz w:val="15"/>
                      <w:szCs w:val="15"/>
                      <w:u w:val="none"/>
                      <w:lang w:val="en-US" w:eastAsia="zh-CN" w:bidi="ar"/>
                    </w:rPr>
                    <w:t xml:space="preserve">678.93 </w:t>
                  </w: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32"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178"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32"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920"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eastAsia" w:ascii="宋体" w:hAnsi="宋体" w:eastAsia="宋体" w:cs="Arial"/>
                      <w:color w:val="000000"/>
                      <w:kern w:val="0"/>
                      <w:sz w:val="15"/>
                      <w:szCs w:val="15"/>
                    </w:rPr>
                    <w:t>1620.73</w:t>
                  </w:r>
                </w:p>
              </w:tc>
              <w:tc>
                <w:tcPr>
                  <w:tcW w:w="243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37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862"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宋体" w:hAnsi="宋体" w:eastAsia="宋体" w:cs="Arial"/>
                      <w:color w:val="000000"/>
                      <w:kern w:val="0"/>
                      <w:sz w:val="15"/>
                      <w:szCs w:val="15"/>
                    </w:rPr>
                  </w:pPr>
                  <w:r>
                    <w:rPr>
                      <w:rFonts w:hint="eastAsia" w:ascii="Times New Roman" w:hAnsi="Times New Roman" w:eastAsia="Times New Roman" w:cs="Times New Roman"/>
                      <w:kern w:val="0"/>
                      <w:sz w:val="15"/>
                      <w:szCs w:val="15"/>
                    </w:rPr>
                    <w:t>1620.73</w:t>
                  </w:r>
                </w:p>
              </w:tc>
              <w:tc>
                <w:tcPr>
                  <w:tcW w:w="769" w:type="dxa"/>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jc w:val="right"/>
                    <w:textAlignment w:val="bottom"/>
                    <w:rPr>
                      <w:rFonts w:ascii="Times New Roman" w:hAnsi="Times New Roman" w:eastAsia="Times New Roman" w:cs="Times New Roman"/>
                      <w:kern w:val="0"/>
                      <w:sz w:val="15"/>
                      <w:szCs w:val="15"/>
                    </w:rPr>
                  </w:pPr>
                  <w:r>
                    <w:rPr>
                      <w:rFonts w:hint="eastAsia" w:ascii="Times New Roman" w:hAnsi="Times New Roman" w:eastAsia="Times New Roman" w:cs="Times New Roman"/>
                      <w:kern w:val="0"/>
                      <w:sz w:val="15"/>
                      <w:szCs w:val="15"/>
                    </w:rPr>
                    <w:t>1620.73</w:t>
                  </w:r>
                </w:p>
              </w:tc>
              <w:tc>
                <w:tcPr>
                  <w:tcW w:w="7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762"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widowControl/>
                    <w:spacing w:line="240" w:lineRule="exact"/>
                    <w:jc w:val="left"/>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85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0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378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4162"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204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3784"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41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5828"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285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0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18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890"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85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0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90"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41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8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4162"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04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20"/>
                <w:szCs w:val="20"/>
                <w:u w:val="none"/>
                <w:lang w:val="en-US" w:eastAsia="zh-CN" w:bidi="ar"/>
              </w:rPr>
              <w:t xml:space="preserve">1233.09 </w:t>
            </w:r>
          </w:p>
        </w:tc>
        <w:tc>
          <w:tcPr>
            <w:tcW w:w="18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20"/>
                <w:szCs w:val="20"/>
                <w:u w:val="none"/>
                <w:lang w:val="en-US" w:eastAsia="zh-CN" w:bidi="ar"/>
              </w:rPr>
              <w:t xml:space="preserve">324.56 </w:t>
            </w:r>
          </w:p>
        </w:tc>
        <w:tc>
          <w:tcPr>
            <w:tcW w:w="18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b/>
                <w:color w:val="000000"/>
                <w:sz w:val="18"/>
                <w:szCs w:val="18"/>
              </w:rPr>
            </w:pPr>
            <w:r>
              <w:rPr>
                <w:rFonts w:hint="default" w:ascii="Arial" w:hAnsi="Arial" w:eastAsia="宋体" w:cs="Arial"/>
                <w:i w:val="0"/>
                <w:color w:val="000000"/>
                <w:kern w:val="0"/>
                <w:sz w:val="20"/>
                <w:szCs w:val="20"/>
                <w:u w:val="none"/>
                <w:lang w:val="en-US" w:eastAsia="zh-CN" w:bidi="ar"/>
              </w:rPr>
              <w:t xml:space="preserve">908.53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卫生健康支出</w:t>
            </w:r>
          </w:p>
        </w:tc>
        <w:tc>
          <w:tcPr>
            <w:tcW w:w="204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1160.53 </w:t>
            </w:r>
          </w:p>
        </w:tc>
        <w:tc>
          <w:tcPr>
            <w:tcW w:w="18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262.00 </w:t>
            </w:r>
          </w:p>
        </w:tc>
        <w:tc>
          <w:tcPr>
            <w:tcW w:w="18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898.53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21001</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卫生健康管理事务</w:t>
            </w:r>
          </w:p>
        </w:tc>
        <w:tc>
          <w:tcPr>
            <w:tcW w:w="204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395.80 </w:t>
            </w:r>
          </w:p>
        </w:tc>
        <w:tc>
          <w:tcPr>
            <w:tcW w:w="18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p>
        </w:tc>
        <w:tc>
          <w:tcPr>
            <w:tcW w:w="18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395.80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2100199</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其他卫生健康管理事务支出</w:t>
            </w:r>
          </w:p>
        </w:tc>
        <w:tc>
          <w:tcPr>
            <w:tcW w:w="204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395.80 </w:t>
            </w:r>
          </w:p>
        </w:tc>
        <w:tc>
          <w:tcPr>
            <w:tcW w:w="18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p>
        </w:tc>
        <w:tc>
          <w:tcPr>
            <w:tcW w:w="18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395.80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21002</w:t>
            </w:r>
          </w:p>
        </w:tc>
        <w:tc>
          <w:tcPr>
            <w:tcW w:w="28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公立医院</w:t>
            </w:r>
          </w:p>
        </w:tc>
        <w:tc>
          <w:tcPr>
            <w:tcW w:w="204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670.05 </w:t>
            </w:r>
          </w:p>
        </w:tc>
        <w:tc>
          <w:tcPr>
            <w:tcW w:w="18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262.00 </w:t>
            </w:r>
          </w:p>
        </w:tc>
        <w:tc>
          <w:tcPr>
            <w:tcW w:w="18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408.05 </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2100201</w:t>
            </w:r>
          </w:p>
        </w:tc>
        <w:tc>
          <w:tcPr>
            <w:tcW w:w="285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综合医院</w:t>
            </w:r>
          </w:p>
        </w:tc>
        <w:tc>
          <w:tcPr>
            <w:tcW w:w="2044" w:type="dxa"/>
            <w:tcBorders>
              <w:top w:val="nil"/>
              <w:left w:val="nil"/>
              <w:bottom w:val="single" w:color="auto"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266.20 </w:t>
            </w:r>
          </w:p>
        </w:tc>
        <w:tc>
          <w:tcPr>
            <w:tcW w:w="1894" w:type="dxa"/>
            <w:tcBorders>
              <w:top w:val="nil"/>
              <w:left w:val="nil"/>
              <w:bottom w:val="single" w:color="auto"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262.00 </w:t>
            </w:r>
          </w:p>
        </w:tc>
        <w:tc>
          <w:tcPr>
            <w:tcW w:w="1890" w:type="dxa"/>
            <w:gridSpan w:val="2"/>
            <w:tcBorders>
              <w:top w:val="nil"/>
              <w:left w:val="nil"/>
              <w:bottom w:val="single" w:color="auto"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4.20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2100208</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其他专科医院</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251.03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8"/>
                <w:szCs w:val="18"/>
              </w:rPr>
            </w:pPr>
            <w:r>
              <w:rPr>
                <w:rFonts w:hint="default" w:ascii="Arial" w:hAnsi="Arial" w:eastAsia="宋体" w:cs="Arial"/>
                <w:i w:val="0"/>
                <w:color w:val="000000"/>
                <w:kern w:val="0"/>
                <w:sz w:val="20"/>
                <w:szCs w:val="20"/>
                <w:u w:val="none"/>
                <w:lang w:val="en-US" w:eastAsia="zh-CN" w:bidi="ar"/>
              </w:rPr>
              <w:t xml:space="preserve">251.03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2100299</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其他公立医院支出</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152.82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152.82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21004</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公共卫生</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94.68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94.68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2100408</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基本公共卫生服务</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20.00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20.00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2100409</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重大公共卫生服务</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32.20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32.20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2100410</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突发公共卫生事件应急处理</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42.48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42.48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211</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节能环保支出</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10.00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10.00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21110</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能源节约利用</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10.00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10.00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2111001</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能源节约利用</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10.00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10.00 </w:t>
            </w: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221</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住房保障支出</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62.56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62.56 </w:t>
            </w: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22102</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b/>
                <w:i w:val="0"/>
                <w:color w:val="000000"/>
                <w:kern w:val="0"/>
                <w:sz w:val="20"/>
                <w:szCs w:val="20"/>
                <w:u w:val="none"/>
                <w:lang w:val="en-US" w:eastAsia="zh-CN" w:bidi="ar"/>
              </w:rPr>
              <w:t>住房改革支出</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62.56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62.56 </w:t>
            </w: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r>
        <w:tblPrEx>
          <w:tblCellMar>
            <w:top w:w="0" w:type="dxa"/>
            <w:left w:w="0" w:type="dxa"/>
            <w:bottom w:w="0" w:type="dxa"/>
            <w:right w:w="0" w:type="dxa"/>
          </w:tblCellMar>
        </w:tblPrEx>
        <w:trPr>
          <w:trHeight w:val="308" w:hRule="atLeast"/>
          <w:jc w:val="center"/>
        </w:trPr>
        <w:tc>
          <w:tcPr>
            <w:tcW w:w="1308"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2210201</w:t>
            </w:r>
          </w:p>
        </w:tc>
        <w:tc>
          <w:tcPr>
            <w:tcW w:w="28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20"/>
                <w:szCs w:val="20"/>
                <w:u w:val="none"/>
                <w:lang w:val="en-US" w:eastAsia="zh-CN" w:bidi="ar"/>
              </w:rPr>
              <w:t xml:space="preserve">  住房公积金</w:t>
            </w:r>
          </w:p>
        </w:tc>
        <w:tc>
          <w:tcPr>
            <w:tcW w:w="204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62.56 </w:t>
            </w:r>
          </w:p>
        </w:tc>
        <w:tc>
          <w:tcPr>
            <w:tcW w:w="18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20"/>
                <w:szCs w:val="20"/>
                <w:u w:val="none"/>
                <w:lang w:val="en-US" w:eastAsia="zh-CN" w:bidi="ar"/>
              </w:rPr>
              <w:t xml:space="preserve">62.56 </w:t>
            </w: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default" w:ascii="Arial" w:hAnsi="Arial" w:eastAsia="宋体" w:cs="Arial"/>
                <w:i w:val="0"/>
                <w:color w:val="000000"/>
                <w:kern w:val="0"/>
                <w:sz w:val="20"/>
                <w:szCs w:val="20"/>
                <w:u w:val="none"/>
                <w:lang w:val="en-US" w:eastAsia="zh-CN" w:bidi="ar"/>
              </w:rPr>
            </w:pPr>
          </w:p>
        </w:tc>
      </w:tr>
    </w:tbl>
    <w:p>
      <w:pPr>
        <w:rPr>
          <w:rFonts w:ascii="黑体" w:hAnsi="宋体" w:eastAsia="黑体" w:cs="黑体"/>
          <w:color w:val="000000"/>
          <w:kern w:val="0"/>
          <w:sz w:val="28"/>
          <w:szCs w:val="28"/>
          <w:lang w:bidi="ar"/>
        </w:rPr>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r>
        <w:br w:type="page"/>
      </w:r>
    </w:p>
    <w:tbl>
      <w:tblPr>
        <w:tblStyle w:val="5"/>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379"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3728"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61"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324.56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262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hint="default"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62.56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r>
              <w:rPr>
                <w:rFonts w:hint="eastAsia" w:ascii="宋体" w:hAnsi="宋体" w:eastAsia="宋体" w:cs="宋体"/>
                <w:color w:val="000000"/>
                <w:sz w:val="16"/>
                <w:szCs w:val="16"/>
              </w:rPr>
              <w:t>324.56</w:t>
            </w:r>
          </w:p>
        </w:tc>
        <w:tc>
          <w:tcPr>
            <w:tcW w:w="8231"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bl>
    <w:p>
      <w:pPr>
        <w:widowControl/>
        <w:jc w:val="center"/>
        <w:textAlignment w:val="center"/>
        <w:sectPr>
          <w:pgSz w:w="16838" w:h="11906" w:orient="landscape"/>
          <w:pgMar w:top="1531" w:right="2098" w:bottom="1310" w:left="1984"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宋体" w:hAnsi="宋体" w:eastAsia="宋体" w:cs="宋体"/>
          <w:b/>
          <w:sz w:val="20"/>
          <w:szCs w:val="22"/>
          <w:highlight w:val="none"/>
        </w:rPr>
        <w:t>（若无收支，则空表列示）</w:t>
      </w:r>
      <w:r>
        <w:rPr>
          <w:b/>
          <w:sz w:val="20"/>
          <w:szCs w:val="22"/>
          <w:highlight w:val="none"/>
        </w:rPr>
        <w:tab/>
      </w:r>
      <w:r>
        <w:rPr>
          <w:b/>
          <w:sz w:val="20"/>
          <w:szCs w:val="22"/>
          <w:highlight w:val="none"/>
        </w:rPr>
        <w:tab/>
      </w:r>
      <w:r>
        <w:rPr>
          <w:rFonts w:hint="eastAsia" w:ascii="仿宋_GB2312" w:hAnsi="仿宋_GB2312" w:eastAsia="仿宋_GB2312" w:cs="仿宋_GB2312"/>
          <w:sz w:val="20"/>
          <w:szCs w:val="22"/>
          <w:highlight w:val="none"/>
        </w:rPr>
        <w:tab/>
      </w:r>
      <w:r>
        <w:rPr>
          <w:sz w:val="20"/>
          <w:szCs w:val="22"/>
          <w:highlight w:val="none"/>
        </w:rPr>
        <w:tab/>
      </w:r>
      <w:r>
        <w:rPr>
          <w:highlight w:val="none"/>
        </w:rPr>
        <w:tab/>
      </w:r>
      <w:r>
        <w:rPr>
          <w:highlight w:val="none"/>
        </w:rPr>
        <w:tab/>
      </w:r>
      <w:r>
        <w:tab/>
      </w:r>
      <w:r>
        <w:tab/>
      </w:r>
      <w:r>
        <w:tab/>
      </w:r>
      <w:r>
        <w:tab/>
      </w:r>
      <w:r>
        <w:tab/>
      </w:r>
    </w:p>
    <w:p/>
    <w:p>
      <w:pPr>
        <w:jc w:val="center"/>
      </w:pPr>
      <w:r>
        <w:br w:type="page"/>
      </w:r>
    </w:p>
    <w:tbl>
      <w:tblPr>
        <w:tblStyle w:val="5"/>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2496" w:type="dxa"/>
            <w:gridSpan w:val="4"/>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20"/>
                <w:szCs w:val="20"/>
                <w:lang w:eastAsia="zh-CN" w:bidi="ar"/>
              </w:rPr>
              <w:t>单位</w:t>
            </w:r>
            <w:r>
              <w:rPr>
                <w:rFonts w:hint="eastAsia" w:ascii="宋体" w:hAnsi="宋体" w:eastAsia="宋体" w:cs="宋体"/>
                <w:color w:val="000000"/>
                <w:kern w:val="0"/>
                <w:sz w:val="20"/>
                <w:szCs w:val="20"/>
                <w:lang w:bidi="ar"/>
              </w:rPr>
              <w:t>：</w:t>
            </w:r>
            <w:r>
              <w:rPr>
                <w:rFonts w:hint="eastAsia" w:ascii="宋体" w:hAnsi="宋体" w:eastAsia="宋体" w:cs="宋体"/>
                <w:color w:val="000000"/>
                <w:kern w:val="0"/>
                <w:sz w:val="20"/>
                <w:szCs w:val="20"/>
                <w:lang w:eastAsia="zh-CN" w:bidi="ar"/>
              </w:rPr>
              <w:t>河北省眼科医院</w:t>
            </w: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pPr>
        <w:rPr>
          <w:rFonts w:hint="eastAsia" w:ascii="宋体" w:hAnsi="宋体" w:eastAsia="宋体" w:cs="宋体"/>
          <w:sz w:val="20"/>
          <w:szCs w:val="22"/>
          <w:highlight w:val="none"/>
        </w:rPr>
      </w:pPr>
      <w:r>
        <w:rPr>
          <w:rFonts w:hint="eastAsia" w:ascii="宋体" w:hAnsi="宋体" w:eastAsia="宋体" w:cs="宋体"/>
          <w:sz w:val="20"/>
          <w:szCs w:val="22"/>
        </w:rPr>
        <w:t>注：本表反映部门本年度政府性基金预算财政拨款收入、支出及结转结</w:t>
      </w:r>
      <w:r>
        <w:rPr>
          <w:rFonts w:hint="eastAsia" w:ascii="宋体" w:hAnsi="宋体" w:eastAsia="宋体" w:cs="宋体"/>
          <w:sz w:val="20"/>
          <w:szCs w:val="22"/>
          <w:highlight w:val="none"/>
        </w:rPr>
        <w:t>余情况。</w:t>
      </w:r>
      <w:r>
        <w:rPr>
          <w:rFonts w:hint="eastAsia" w:ascii="宋体" w:hAnsi="宋体" w:eastAsia="宋体" w:cs="宋体"/>
          <w:b/>
          <w:sz w:val="20"/>
          <w:szCs w:val="22"/>
          <w:highlight w:val="none"/>
        </w:rPr>
        <w:t>（若无收支，则空表列示）</w:t>
      </w:r>
      <w:r>
        <w:rPr>
          <w:b/>
          <w:sz w:val="20"/>
          <w:szCs w:val="22"/>
          <w:highlight w:val="none"/>
        </w:rPr>
        <w:tab/>
      </w:r>
      <w:r>
        <w:rPr>
          <w:b/>
          <w:sz w:val="20"/>
          <w:szCs w:val="22"/>
          <w:highlight w:val="none"/>
        </w:rPr>
        <w:tab/>
      </w:r>
    </w:p>
    <w:p>
      <w:pPr>
        <w:rPr>
          <w:rFonts w:hint="eastAsia" w:ascii="宋体" w:hAnsi="宋体" w:eastAsia="宋体" w:cs="宋体"/>
          <w:sz w:val="20"/>
          <w:szCs w:val="22"/>
        </w:rPr>
      </w:pPr>
    </w:p>
    <w:p>
      <w:pPr>
        <w:jc w:val="center"/>
        <w:rPr>
          <w:b/>
          <w:sz w:val="20"/>
          <w:szCs w:val="22"/>
          <w:highlight w:val="yellow"/>
        </w:rPr>
      </w:pPr>
      <w:r>
        <w:rPr>
          <w:b/>
          <w:bCs/>
          <w:sz w:val="32"/>
          <w:szCs w:val="32"/>
        </w:rPr>
        <w:tab/>
      </w:r>
      <w:r>
        <w:rPr>
          <w:b/>
          <w:sz w:val="20"/>
          <w:szCs w:val="22"/>
          <w:highlight w:val="yellow"/>
        </w:rPr>
        <w:br w:type="page"/>
      </w:r>
    </w:p>
    <w:tbl>
      <w:tblPr>
        <w:tblStyle w:val="5"/>
        <w:tblW w:w="8520"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tblGrid>
      <w:tr>
        <w:tblPrEx>
          <w:tblCellMar>
            <w:top w:w="0" w:type="dxa"/>
            <w:left w:w="0" w:type="dxa"/>
            <w:bottom w:w="0" w:type="dxa"/>
            <w:right w:w="0" w:type="dxa"/>
          </w:tblCellMar>
        </w:tblPrEx>
        <w:trPr>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134" w:type="dxa"/>
            <w:gridSpan w:val="3"/>
            <w:vMerge w:val="restart"/>
            <w:tcBorders>
              <w:top w:val="nil"/>
              <w:left w:val="nil"/>
              <w:right w:val="nil"/>
            </w:tcBorders>
            <w:shd w:val="clear" w:color="auto" w:fill="auto"/>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5386"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2"/>
                <w:szCs w:val="22"/>
                <w:lang w:eastAsia="zh-CN" w:bidi="ar"/>
              </w:rPr>
              <w:t>单位</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eastAsia="zh-CN" w:bidi="ar"/>
              </w:rPr>
              <w:t>河北省眼科医院</w:t>
            </w:r>
          </w:p>
        </w:tc>
        <w:tc>
          <w:tcPr>
            <w:tcW w:w="3134" w:type="dxa"/>
            <w:gridSpan w:val="3"/>
            <w:vMerge w:val="continue"/>
            <w:tcBorders>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注：本表反映部门本年度国有资本经营预算财政拨款收入、支出及结</w:t>
      </w:r>
      <w:r>
        <w:rPr>
          <w:rFonts w:hint="eastAsia" w:ascii="宋体" w:hAnsi="宋体" w:eastAsia="宋体" w:cs="宋体"/>
          <w:highlight w:val="none"/>
        </w:rPr>
        <w:t>转结余情况。</w:t>
      </w:r>
      <w:r>
        <w:rPr>
          <w:rFonts w:hint="eastAsia" w:ascii="宋体" w:hAnsi="宋体" w:eastAsia="宋体" w:cs="宋体"/>
          <w:b/>
          <w:sz w:val="20"/>
          <w:szCs w:val="22"/>
          <w:highlight w:val="none"/>
        </w:rPr>
        <w:t>（若无收支，则空表列示）</w:t>
      </w:r>
      <w:r>
        <w:rPr>
          <w:b/>
          <w:sz w:val="20"/>
          <w:szCs w:val="22"/>
          <w:highlight w:val="none"/>
        </w:rPr>
        <w:tab/>
      </w:r>
      <w:r>
        <w:rPr>
          <w:b/>
          <w:sz w:val="20"/>
          <w:szCs w:val="22"/>
          <w:highlight w:val="none"/>
        </w:rPr>
        <w:tab/>
      </w:r>
    </w:p>
    <w:p>
      <w:pPr>
        <w:rPr>
          <w:rFonts w:hint="eastAsia" w:ascii="宋体" w:hAnsi="宋体" w:eastAsia="宋体" w:cs="宋体"/>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3360;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楷体_gb2312">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A00002EF" w:usb1="40000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061B93"/>
    <w:rsid w:val="00147453"/>
    <w:rsid w:val="0018668E"/>
    <w:rsid w:val="001B73D2"/>
    <w:rsid w:val="001E62BF"/>
    <w:rsid w:val="00293E7B"/>
    <w:rsid w:val="002D1F4F"/>
    <w:rsid w:val="00310EBF"/>
    <w:rsid w:val="00366D90"/>
    <w:rsid w:val="003D2226"/>
    <w:rsid w:val="003D678E"/>
    <w:rsid w:val="00461FAF"/>
    <w:rsid w:val="004D1EA2"/>
    <w:rsid w:val="00614CD4"/>
    <w:rsid w:val="006C01AE"/>
    <w:rsid w:val="007620A2"/>
    <w:rsid w:val="00791C72"/>
    <w:rsid w:val="007920FC"/>
    <w:rsid w:val="00801F66"/>
    <w:rsid w:val="00812C39"/>
    <w:rsid w:val="009334BF"/>
    <w:rsid w:val="009B5E67"/>
    <w:rsid w:val="009D1193"/>
    <w:rsid w:val="00A61E3E"/>
    <w:rsid w:val="00B0223F"/>
    <w:rsid w:val="00BA1219"/>
    <w:rsid w:val="00BE2400"/>
    <w:rsid w:val="00E54963"/>
    <w:rsid w:val="00E866FE"/>
    <w:rsid w:val="00FD5E00"/>
    <w:rsid w:val="03BE14DA"/>
    <w:rsid w:val="06127FA5"/>
    <w:rsid w:val="0C961F3D"/>
    <w:rsid w:val="0EA325C9"/>
    <w:rsid w:val="0EE17C1A"/>
    <w:rsid w:val="0F8960C5"/>
    <w:rsid w:val="10703D28"/>
    <w:rsid w:val="116D0253"/>
    <w:rsid w:val="181800A9"/>
    <w:rsid w:val="197279CF"/>
    <w:rsid w:val="20325611"/>
    <w:rsid w:val="21D3487B"/>
    <w:rsid w:val="22E46C89"/>
    <w:rsid w:val="23C7768B"/>
    <w:rsid w:val="24AD1841"/>
    <w:rsid w:val="253924AF"/>
    <w:rsid w:val="28C6666A"/>
    <w:rsid w:val="2E5B203E"/>
    <w:rsid w:val="34C45458"/>
    <w:rsid w:val="35C83C42"/>
    <w:rsid w:val="36144771"/>
    <w:rsid w:val="37445DC3"/>
    <w:rsid w:val="3FE05965"/>
    <w:rsid w:val="42102A69"/>
    <w:rsid w:val="493F0B0F"/>
    <w:rsid w:val="49D81D3B"/>
    <w:rsid w:val="4F945678"/>
    <w:rsid w:val="500E48F8"/>
    <w:rsid w:val="51350652"/>
    <w:rsid w:val="55DF044E"/>
    <w:rsid w:val="59991BE3"/>
    <w:rsid w:val="5A674727"/>
    <w:rsid w:val="60154311"/>
    <w:rsid w:val="62D37BED"/>
    <w:rsid w:val="684E7578"/>
    <w:rsid w:val="695B26FD"/>
    <w:rsid w:val="6A6014FD"/>
    <w:rsid w:val="6AF77BA8"/>
    <w:rsid w:val="71F6714C"/>
    <w:rsid w:val="724E7640"/>
    <w:rsid w:val="73442FBD"/>
    <w:rsid w:val="73C92563"/>
    <w:rsid w:val="73D824BD"/>
    <w:rsid w:val="764B3663"/>
    <w:rsid w:val="76500DB8"/>
    <w:rsid w:val="793B608E"/>
    <w:rsid w:val="7BFE6ED0"/>
    <w:rsid w:val="7C1B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bmp"/><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34</Pages>
  <Words>8608</Words>
  <Characters>10636</Characters>
  <Lines>82</Lines>
  <Paragraphs>23</Paragraphs>
  <TotalTime>29</TotalTime>
  <ScaleCrop>false</ScaleCrop>
  <LinksUpToDate>false</LinksUpToDate>
  <CharactersWithSpaces>11037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2021-10-29T06:01:00Z</dcterms:created>
  <dc:creator>王明新TIAD</dc:creator>
  <cp:lastModifiedBy>lenovo</cp:lastModifiedBy>
  <dcterms:modified xsi:type="dcterms:W3CDTF">2022-08-29T03:41:00Z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1FCD1D4E209546FF83B25FACAA8CA4E2</vt:lpwstr>
  </property>
</Properties>
</file>